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3A1" w:rsidRPr="003A1629" w:rsidRDefault="00FE43A1" w:rsidP="00FE43A1">
      <w:pPr>
        <w:pStyle w:val="Header"/>
        <w:rPr>
          <w:rFonts w:cs="Arial"/>
          <w:b w:val="0"/>
          <w:bCs/>
          <w:sz w:val="28"/>
        </w:rPr>
      </w:pPr>
      <w:r>
        <w:rPr>
          <w:rFonts w:cs="Arial"/>
          <w:b w:val="0"/>
          <w:bCs/>
          <w:sz w:val="28"/>
        </w:rPr>
        <w:t>3GPP TSG RAN WG1 Meeting NR AdHoc</w:t>
      </w:r>
      <w:r w:rsidRPr="003A1629">
        <w:rPr>
          <w:rFonts w:cs="Arial"/>
          <w:b w:val="0"/>
          <w:bCs/>
          <w:sz w:val="28"/>
        </w:rPr>
        <w:tab/>
      </w:r>
      <w:r>
        <w:rPr>
          <w:rFonts w:cs="Arial"/>
          <w:b w:val="0"/>
          <w:bCs/>
          <w:sz w:val="28"/>
        </w:rPr>
        <w:t xml:space="preserve">                       R1-1700320</w:t>
      </w:r>
    </w:p>
    <w:p w:rsidR="00FE43A1" w:rsidRDefault="00FE43A1" w:rsidP="00FE43A1">
      <w:pPr>
        <w:pStyle w:val="Header"/>
        <w:rPr>
          <w:rFonts w:cs="Arial"/>
          <w:b w:val="0"/>
          <w:bCs/>
          <w:sz w:val="28"/>
        </w:rPr>
      </w:pPr>
      <w:r w:rsidRPr="00DC0276">
        <w:rPr>
          <w:rFonts w:cs="Arial"/>
          <w:b w:val="0"/>
          <w:bCs/>
          <w:sz w:val="28"/>
        </w:rPr>
        <w:t>Spokane, USA, 16th - 20th January 2017</w:t>
      </w:r>
    </w:p>
    <w:p w:rsidR="00055501" w:rsidRPr="003A1629" w:rsidRDefault="00055501" w:rsidP="00055501">
      <w:pPr>
        <w:pStyle w:val="Header"/>
        <w:rPr>
          <w:rFonts w:cs="Arial"/>
          <w:bCs/>
          <w:noProof w:val="0"/>
          <w:sz w:val="22"/>
        </w:rPr>
      </w:pPr>
    </w:p>
    <w:p w:rsidR="00055501" w:rsidRPr="003A1629" w:rsidRDefault="00055501" w:rsidP="00055501">
      <w:pPr>
        <w:pStyle w:val="CRCoverPage"/>
        <w:rPr>
          <w:rFonts w:cs="Arial"/>
          <w:b/>
          <w:bCs/>
          <w:noProof/>
          <w:sz w:val="22"/>
        </w:rPr>
      </w:pPr>
      <w:r w:rsidRPr="003A1629">
        <w:rPr>
          <w:rFonts w:cs="Arial"/>
          <w:b/>
          <w:bCs/>
          <w:sz w:val="22"/>
        </w:rPr>
        <w:t xml:space="preserve">Agenda item:    </w:t>
      </w:r>
      <w:r w:rsidR="002F6E19" w:rsidRPr="003A1629">
        <w:rPr>
          <w:rFonts w:cs="Arial"/>
          <w:b/>
          <w:bCs/>
          <w:noProof/>
          <w:sz w:val="22"/>
        </w:rPr>
        <w:t xml:space="preserve"> </w:t>
      </w:r>
      <w:r w:rsidR="000F2123">
        <w:rPr>
          <w:rFonts w:cs="Arial"/>
          <w:b/>
          <w:bCs/>
          <w:noProof/>
          <w:sz w:val="22"/>
        </w:rPr>
        <w:t>5.1.2.2</w:t>
      </w:r>
      <w:r w:rsidR="009E464D">
        <w:rPr>
          <w:rFonts w:cs="Arial"/>
          <w:b/>
          <w:bCs/>
          <w:noProof/>
          <w:sz w:val="22"/>
        </w:rPr>
        <w:t xml:space="preserve"> </w:t>
      </w:r>
    </w:p>
    <w:p w:rsidR="00055501" w:rsidRPr="003A1629" w:rsidRDefault="00055501" w:rsidP="00055501">
      <w:pPr>
        <w:pStyle w:val="CRCoverPage"/>
        <w:rPr>
          <w:rFonts w:cs="Arial"/>
          <w:b/>
          <w:bCs/>
          <w:sz w:val="22"/>
          <w:lang w:eastAsia="zh-CN"/>
        </w:rPr>
      </w:pPr>
      <w:r w:rsidRPr="003A1629">
        <w:rPr>
          <w:rFonts w:cs="Arial"/>
          <w:b/>
          <w:bCs/>
          <w:sz w:val="22"/>
        </w:rPr>
        <w:t xml:space="preserve">Source:         </w:t>
      </w:r>
      <w:r w:rsidRPr="003A1629">
        <w:rPr>
          <w:rFonts w:cs="Arial"/>
          <w:b/>
          <w:bCs/>
          <w:sz w:val="22"/>
        </w:rPr>
        <w:tab/>
      </w:r>
      <w:r w:rsidR="00AB2EAA" w:rsidRPr="003A1629">
        <w:rPr>
          <w:rFonts w:cs="Arial"/>
          <w:b/>
          <w:bCs/>
          <w:sz w:val="22"/>
        </w:rPr>
        <w:t xml:space="preserve">    </w:t>
      </w:r>
      <w:r w:rsidR="00034CB3" w:rsidRPr="003A1629">
        <w:rPr>
          <w:rFonts w:cs="Arial"/>
          <w:b/>
          <w:bCs/>
          <w:noProof/>
          <w:sz w:val="22"/>
        </w:rPr>
        <w:t>AT&amp;T</w:t>
      </w:r>
    </w:p>
    <w:p w:rsidR="00055501" w:rsidRPr="003A1629" w:rsidRDefault="00AB2EAA" w:rsidP="00055501">
      <w:pPr>
        <w:ind w:left="1985" w:hanging="1985"/>
        <w:rPr>
          <w:rFonts w:ascii="Arial" w:hAnsi="Arial" w:cs="Arial"/>
          <w:b/>
          <w:bCs/>
        </w:rPr>
      </w:pPr>
      <w:r w:rsidRPr="003A1629">
        <w:rPr>
          <w:rFonts w:ascii="Arial" w:hAnsi="Arial" w:cs="Arial"/>
          <w:b/>
          <w:bCs/>
        </w:rPr>
        <w:t xml:space="preserve">Title:                   </w:t>
      </w:r>
      <w:r w:rsidR="00C130AA" w:rsidRPr="00C130AA">
        <w:rPr>
          <w:rFonts w:ascii="Arial" w:hAnsi="Arial" w:cs="Arial"/>
          <w:b/>
          <w:bCs/>
          <w:lang w:val="en-GB"/>
        </w:rPr>
        <w:t>UE Assisted UCI Format Selection for NR</w:t>
      </w:r>
    </w:p>
    <w:p w:rsidR="00055501" w:rsidRPr="00E80393" w:rsidRDefault="00055501" w:rsidP="00E80393">
      <w:pPr>
        <w:pStyle w:val="CRCoverPage"/>
        <w:rPr>
          <w:rFonts w:cs="Arial"/>
          <w:b/>
          <w:bCs/>
          <w:sz w:val="22"/>
          <w:lang w:eastAsia="zh-CN"/>
        </w:rPr>
      </w:pPr>
      <w:r w:rsidRPr="00E80393">
        <w:rPr>
          <w:rFonts w:cs="Arial"/>
          <w:b/>
          <w:bCs/>
          <w:sz w:val="22"/>
          <w:lang w:eastAsia="zh-CN"/>
        </w:rPr>
        <w:t>Document for</w:t>
      </w:r>
      <w:r w:rsidR="00AB2EAA" w:rsidRPr="00E80393">
        <w:rPr>
          <w:rFonts w:cs="Arial"/>
          <w:b/>
          <w:bCs/>
          <w:sz w:val="22"/>
          <w:lang w:eastAsia="zh-CN"/>
        </w:rPr>
        <w:t xml:space="preserve">: </w:t>
      </w:r>
      <w:r w:rsidR="00651003" w:rsidRPr="00E80393">
        <w:rPr>
          <w:rFonts w:cs="Arial"/>
          <w:b/>
          <w:bCs/>
          <w:sz w:val="22"/>
          <w:lang w:eastAsia="zh-CN"/>
        </w:rPr>
        <w:t xml:space="preserve">  Discussion/</w:t>
      </w:r>
      <w:r w:rsidRPr="00E80393">
        <w:rPr>
          <w:rFonts w:cs="Arial"/>
          <w:b/>
          <w:bCs/>
          <w:sz w:val="22"/>
          <w:lang w:eastAsia="zh-CN"/>
        </w:rPr>
        <w:t>Decision</w:t>
      </w:r>
    </w:p>
    <w:p w:rsidR="00FC07A4" w:rsidRPr="003A1629" w:rsidRDefault="00C4263C" w:rsidP="00FC07A4">
      <w:pPr>
        <w:pStyle w:val="Heading1"/>
        <w:numPr>
          <w:ilvl w:val="0"/>
          <w:numId w:val="4"/>
        </w:numPr>
        <w:rPr>
          <w:rFonts w:cs="Arial"/>
          <w:lang w:eastAsia="zh-CN"/>
        </w:rPr>
      </w:pPr>
      <w:r w:rsidRPr="003A1629">
        <w:rPr>
          <w:rFonts w:cs="Arial"/>
          <w:lang w:eastAsia="zh-CN"/>
        </w:rPr>
        <w:t>Introduction</w:t>
      </w:r>
    </w:p>
    <w:p w:rsidR="007F2845" w:rsidRPr="007E6CDA" w:rsidRDefault="00953B89" w:rsidP="007E6CDA">
      <w:pPr>
        <w:pStyle w:val="BodyText"/>
        <w:rPr>
          <w:rFonts w:ascii="Arial" w:hAnsi="Arial" w:cs="Arial"/>
        </w:rPr>
      </w:pPr>
      <w:r w:rsidRPr="003A1629">
        <w:rPr>
          <w:rFonts w:ascii="Arial" w:hAnsi="Arial" w:cs="Arial"/>
        </w:rPr>
        <w:t>In RAN</w:t>
      </w:r>
      <w:r w:rsidR="002C4971">
        <w:rPr>
          <w:rFonts w:ascii="Arial" w:hAnsi="Arial" w:cs="Arial"/>
        </w:rPr>
        <w:t>1#87</w:t>
      </w:r>
      <w:r w:rsidRPr="003A1629">
        <w:rPr>
          <w:rFonts w:ascii="Arial" w:hAnsi="Arial" w:cs="Arial"/>
        </w:rPr>
        <w:t xml:space="preserve">, </w:t>
      </w:r>
      <w:r w:rsidR="002C4971">
        <w:rPr>
          <w:rFonts w:ascii="Arial" w:hAnsi="Arial" w:cs="Arial"/>
        </w:rPr>
        <w:t>it was agreed to study the benefit of involving UE i</w:t>
      </w:r>
      <w:r w:rsidR="00E66A0D">
        <w:rPr>
          <w:rFonts w:ascii="Arial" w:hAnsi="Arial" w:cs="Arial"/>
        </w:rPr>
        <w:t>n selecting CSI report setting</w:t>
      </w:r>
      <w:r w:rsidR="007E6CDA">
        <w:rPr>
          <w:rFonts w:ascii="Arial" w:hAnsi="Arial" w:cs="Arial"/>
        </w:rPr>
        <w:t xml:space="preserve">. In this paper, </w:t>
      </w:r>
      <w:r w:rsidR="0048774F">
        <w:rPr>
          <w:rFonts w:ascii="Arial" w:hAnsi="Arial" w:cs="Arial"/>
        </w:rPr>
        <w:t xml:space="preserve">we give detail design on the UE assistant CSI report setting selection. </w:t>
      </w:r>
    </w:p>
    <w:p w:rsidR="002C4971" w:rsidRPr="007D09C9" w:rsidRDefault="002C4971" w:rsidP="002C4971">
      <w:pPr>
        <w:rPr>
          <w:rFonts w:eastAsia="MS Mincho"/>
          <w:b/>
          <w:u w:val="single"/>
          <w:lang w:eastAsia="ja-JP"/>
        </w:rPr>
      </w:pPr>
      <w:r w:rsidRPr="00D872A0">
        <w:rPr>
          <w:rFonts w:eastAsia="MS Mincho" w:hint="eastAsia"/>
          <w:b/>
          <w:highlight w:val="green"/>
          <w:u w:val="single"/>
          <w:lang w:eastAsia="ja-JP"/>
        </w:rPr>
        <w:t>Agreements:</w:t>
      </w:r>
    </w:p>
    <w:p w:rsidR="002C4971" w:rsidRPr="007D09C9" w:rsidRDefault="002C4971" w:rsidP="002C4971">
      <w:pPr>
        <w:numPr>
          <w:ilvl w:val="0"/>
          <w:numId w:val="30"/>
        </w:numPr>
        <w:spacing w:after="0" w:line="240" w:lineRule="auto"/>
        <w:rPr>
          <w:rFonts w:eastAsia="MS Mincho"/>
          <w:lang w:eastAsia="ja-JP"/>
        </w:rPr>
      </w:pPr>
      <w:r w:rsidRPr="007D09C9">
        <w:rPr>
          <w:rFonts w:eastAsia="MS Mincho"/>
          <w:lang w:eastAsia="ja-JP"/>
        </w:rPr>
        <w:t xml:space="preserve">Study the benefit of involving UE in selecting CSI report setting based on its measurement. </w:t>
      </w:r>
    </w:p>
    <w:p w:rsidR="002C4971" w:rsidRPr="007D09C9" w:rsidRDefault="002C4971" w:rsidP="002C4971">
      <w:pPr>
        <w:numPr>
          <w:ilvl w:val="1"/>
          <w:numId w:val="30"/>
        </w:numPr>
        <w:spacing w:after="0" w:line="240" w:lineRule="auto"/>
        <w:rPr>
          <w:rFonts w:eastAsia="MS Mincho"/>
          <w:lang w:eastAsia="ja-JP"/>
        </w:rPr>
      </w:pPr>
      <w:r w:rsidRPr="007D09C9">
        <w:rPr>
          <w:rFonts w:eastAsia="MS Mincho"/>
          <w:lang w:eastAsia="ja-JP"/>
        </w:rPr>
        <w:t>CSI report setting may include the granularity of spatial domain (e.g. rank</w:t>
      </w:r>
      <w:r>
        <w:rPr>
          <w:rFonts w:eastAsia="MS Mincho" w:hint="eastAsia"/>
          <w:lang w:eastAsia="ja-JP"/>
        </w:rPr>
        <w:t xml:space="preserve"> and beam(s) selection</w:t>
      </w:r>
      <w:r w:rsidRPr="007D09C9">
        <w:rPr>
          <w:rFonts w:eastAsia="MS Mincho"/>
          <w:lang w:eastAsia="ja-JP"/>
        </w:rPr>
        <w:t>) and frequency</w:t>
      </w:r>
      <w:r>
        <w:rPr>
          <w:rFonts w:eastAsia="MS Mincho" w:hint="eastAsia"/>
          <w:lang w:eastAsia="ja-JP"/>
        </w:rPr>
        <w:t>/time</w:t>
      </w:r>
      <w:r w:rsidRPr="007D09C9">
        <w:rPr>
          <w:rFonts w:eastAsia="MS Mincho"/>
          <w:lang w:eastAsia="ja-JP"/>
        </w:rPr>
        <w:t xml:space="preserve"> domain (e.g. wideband/subband or subband size).</w:t>
      </w:r>
    </w:p>
    <w:p w:rsidR="002C4971" w:rsidRPr="007D09C9" w:rsidRDefault="002C4971" w:rsidP="002C4971">
      <w:pPr>
        <w:numPr>
          <w:ilvl w:val="2"/>
          <w:numId w:val="30"/>
        </w:numPr>
        <w:spacing w:after="0" w:line="240" w:lineRule="auto"/>
        <w:rPr>
          <w:rFonts w:eastAsia="MS Mincho"/>
          <w:lang w:eastAsia="ja-JP"/>
        </w:rPr>
      </w:pPr>
      <w:r w:rsidRPr="007D09C9">
        <w:rPr>
          <w:rFonts w:eastAsia="MS Mincho"/>
          <w:lang w:eastAsia="ja-JP"/>
        </w:rPr>
        <w:t xml:space="preserve">Including of other domains are not precluded. </w:t>
      </w:r>
    </w:p>
    <w:p w:rsidR="002C4971" w:rsidRPr="007D09C9" w:rsidRDefault="002C4971" w:rsidP="002C4971">
      <w:pPr>
        <w:numPr>
          <w:ilvl w:val="1"/>
          <w:numId w:val="30"/>
        </w:numPr>
        <w:spacing w:after="0" w:line="240" w:lineRule="auto"/>
        <w:rPr>
          <w:rFonts w:eastAsia="MS Mincho"/>
          <w:lang w:eastAsia="ja-JP"/>
        </w:rPr>
      </w:pPr>
      <w:r w:rsidRPr="007D09C9">
        <w:rPr>
          <w:rFonts w:eastAsia="MS Mincho"/>
          <w:lang w:eastAsia="ja-JP"/>
        </w:rPr>
        <w:t>UE selection is under certain constraint configured by network. (same as LTE)</w:t>
      </w:r>
    </w:p>
    <w:p w:rsidR="002C4971" w:rsidRPr="007D09C9" w:rsidRDefault="002C4971" w:rsidP="002C4971">
      <w:pPr>
        <w:numPr>
          <w:ilvl w:val="0"/>
          <w:numId w:val="30"/>
        </w:numPr>
        <w:spacing w:after="0" w:line="240" w:lineRule="auto"/>
        <w:rPr>
          <w:rFonts w:eastAsia="MS Mincho"/>
          <w:lang w:eastAsia="ja-JP"/>
        </w:rPr>
      </w:pPr>
      <w:r w:rsidRPr="007D09C9">
        <w:rPr>
          <w:rFonts w:eastAsia="MS Mincho"/>
          <w:lang w:eastAsia="ja-JP"/>
        </w:rPr>
        <w:t>Study UE assisted/selected CSI report setting, with the following use cases:</w:t>
      </w:r>
    </w:p>
    <w:p w:rsidR="002C4971" w:rsidRPr="007D09C9" w:rsidRDefault="002C4971" w:rsidP="002C4971">
      <w:pPr>
        <w:numPr>
          <w:ilvl w:val="1"/>
          <w:numId w:val="30"/>
        </w:numPr>
        <w:spacing w:after="0" w:line="240" w:lineRule="auto"/>
        <w:rPr>
          <w:rFonts w:eastAsia="MS Mincho"/>
          <w:lang w:eastAsia="ja-JP"/>
        </w:rPr>
      </w:pPr>
      <w:r w:rsidRPr="007D09C9">
        <w:rPr>
          <w:rFonts w:eastAsia="MS Mincho"/>
          <w:lang w:eastAsia="ja-JP"/>
        </w:rPr>
        <w:t xml:space="preserve">Example-1: UE may recommend the best CSI report setting/s to help network configure CSI feedback. (Network can overwrite UE’s recommendation) </w:t>
      </w:r>
    </w:p>
    <w:p w:rsidR="002C4971" w:rsidRPr="007D09C9" w:rsidRDefault="002C4971" w:rsidP="002C4971">
      <w:pPr>
        <w:numPr>
          <w:ilvl w:val="1"/>
          <w:numId w:val="30"/>
        </w:numPr>
        <w:spacing w:after="0" w:line="240" w:lineRule="auto"/>
        <w:rPr>
          <w:rFonts w:eastAsia="MS Mincho"/>
          <w:lang w:eastAsia="ja-JP"/>
        </w:rPr>
      </w:pPr>
      <w:r w:rsidRPr="007D09C9">
        <w:rPr>
          <w:rFonts w:eastAsia="MS Mincho"/>
          <w:lang w:eastAsia="ja-JP"/>
        </w:rPr>
        <w:t>Example-2: Network can configure multiple candidate CSI report settings for UE to select, and UE indicates its selection along with CSI report (e.g. “Enhanced” RI can be used for UE to indicate its selection)</w:t>
      </w:r>
    </w:p>
    <w:p w:rsidR="002C4971" w:rsidRDefault="002C4971" w:rsidP="002C4971">
      <w:pPr>
        <w:numPr>
          <w:ilvl w:val="1"/>
          <w:numId w:val="30"/>
        </w:numPr>
        <w:spacing w:after="0" w:line="240" w:lineRule="auto"/>
        <w:rPr>
          <w:rFonts w:eastAsia="MS Mincho"/>
          <w:lang w:eastAsia="ja-JP"/>
        </w:rPr>
      </w:pPr>
      <w:r w:rsidRPr="007D09C9">
        <w:rPr>
          <w:rFonts w:eastAsia="MS Mincho"/>
          <w:lang w:eastAsia="ja-JP"/>
        </w:rPr>
        <w:t>Others are no precluded</w:t>
      </w:r>
    </w:p>
    <w:p w:rsidR="002C4971" w:rsidRDefault="002C4971" w:rsidP="002C4971">
      <w:pPr>
        <w:numPr>
          <w:ilvl w:val="0"/>
          <w:numId w:val="30"/>
        </w:numPr>
        <w:spacing w:after="0" w:line="240" w:lineRule="auto"/>
        <w:rPr>
          <w:rFonts w:eastAsia="MS Mincho"/>
          <w:lang w:eastAsia="ja-JP"/>
        </w:rPr>
      </w:pPr>
      <w:r w:rsidRPr="007741BA">
        <w:rPr>
          <w:rFonts w:eastAsia="MS Mincho"/>
          <w:lang w:eastAsia="ja-JP"/>
        </w:rPr>
        <w:t>Note: LTE actually support multiple types of UE selected feedback “format”:</w:t>
      </w:r>
    </w:p>
    <w:p w:rsidR="002C4971" w:rsidRDefault="002C4971" w:rsidP="002C4971">
      <w:pPr>
        <w:numPr>
          <w:ilvl w:val="1"/>
          <w:numId w:val="30"/>
        </w:numPr>
        <w:spacing w:after="0" w:line="240" w:lineRule="auto"/>
        <w:rPr>
          <w:rFonts w:eastAsia="MS Mincho"/>
          <w:lang w:eastAsia="ja-JP"/>
        </w:rPr>
      </w:pPr>
      <w:r w:rsidRPr="007741BA">
        <w:rPr>
          <w:rFonts w:eastAsia="MS Mincho"/>
          <w:lang w:eastAsia="ja-JP"/>
        </w:rPr>
        <w:t>RI (may change the payload of the CSI)</w:t>
      </w:r>
    </w:p>
    <w:p w:rsidR="002C4971" w:rsidRDefault="002C4971" w:rsidP="002C4971">
      <w:pPr>
        <w:numPr>
          <w:ilvl w:val="1"/>
          <w:numId w:val="30"/>
        </w:numPr>
        <w:spacing w:after="0" w:line="240" w:lineRule="auto"/>
        <w:rPr>
          <w:rFonts w:eastAsia="MS Mincho"/>
          <w:lang w:eastAsia="ja-JP"/>
        </w:rPr>
      </w:pPr>
      <w:r w:rsidRPr="007741BA">
        <w:rPr>
          <w:rFonts w:eastAsia="MS Mincho"/>
          <w:lang w:eastAsia="ja-JP"/>
        </w:rPr>
        <w:t>CRI (may change the payload of the CSI)</w:t>
      </w:r>
    </w:p>
    <w:p w:rsidR="000D5D8E" w:rsidRPr="00E50853" w:rsidRDefault="002C4971" w:rsidP="00E50853">
      <w:pPr>
        <w:numPr>
          <w:ilvl w:val="1"/>
          <w:numId w:val="30"/>
        </w:numPr>
        <w:spacing w:after="0" w:line="240" w:lineRule="auto"/>
        <w:rPr>
          <w:rFonts w:eastAsia="MS Mincho"/>
          <w:lang w:eastAsia="ja-JP"/>
        </w:rPr>
      </w:pPr>
      <w:r w:rsidRPr="007741BA">
        <w:rPr>
          <w:rFonts w:eastAsia="MS Mincho"/>
          <w:lang w:eastAsia="ja-JP"/>
        </w:rPr>
        <w:t>Orthogonal beam pattern for Rel. 13 Rank 3-4 codebook (no impact on the payload of the CSI)</w:t>
      </w:r>
    </w:p>
    <w:p w:rsidR="000D5D8E" w:rsidRPr="003A1629" w:rsidRDefault="000D5D8E" w:rsidP="008A7FC0">
      <w:pPr>
        <w:pStyle w:val="BodyText"/>
        <w:rPr>
          <w:rFonts w:ascii="Arial" w:hAnsi="Arial" w:cs="Arial"/>
        </w:rPr>
      </w:pPr>
    </w:p>
    <w:p w:rsidR="008A7FC0" w:rsidRPr="003A1629" w:rsidRDefault="00517A9F" w:rsidP="008A7FC0">
      <w:pPr>
        <w:pStyle w:val="Heading1"/>
        <w:numPr>
          <w:ilvl w:val="0"/>
          <w:numId w:val="4"/>
        </w:numPr>
        <w:rPr>
          <w:rFonts w:cs="Arial"/>
          <w:lang w:eastAsia="zh-CN"/>
        </w:rPr>
      </w:pPr>
      <w:r>
        <w:rPr>
          <w:rFonts w:cs="Arial"/>
          <w:lang w:eastAsia="zh-CN"/>
        </w:rPr>
        <w:t>Motivation for UE assistant CSI report selection</w:t>
      </w:r>
    </w:p>
    <w:p w:rsidR="006B715C" w:rsidRDefault="006B715C" w:rsidP="008C5D1A">
      <w:pPr>
        <w:pStyle w:val="BodyText"/>
        <w:rPr>
          <w:rFonts w:ascii="Arial" w:hAnsi="Arial" w:cs="Arial"/>
          <w:b/>
          <w:lang w:eastAsia="ko-KR"/>
        </w:rPr>
      </w:pPr>
    </w:p>
    <w:p w:rsidR="00BD2546" w:rsidRDefault="00E459A2" w:rsidP="00E459A2">
      <w:pPr>
        <w:pStyle w:val="BodyText"/>
        <w:rPr>
          <w:rFonts w:ascii="Arial" w:hAnsi="Arial" w:cs="Arial"/>
        </w:rPr>
      </w:pPr>
      <w:r>
        <w:rPr>
          <w:rFonts w:ascii="Arial" w:hAnsi="Arial" w:cs="Arial"/>
        </w:rPr>
        <w:t>CSI granuality is an important aspect when determine the efficiency of feedback framework. CSI granuality can be in different domains, e.g. in frequency domain</w:t>
      </w:r>
      <w:r w:rsidR="00392CC9">
        <w:rPr>
          <w:rFonts w:ascii="Arial" w:hAnsi="Arial" w:cs="Arial"/>
        </w:rPr>
        <w:t xml:space="preserve"> where</w:t>
      </w:r>
      <w:r>
        <w:rPr>
          <w:rFonts w:ascii="Arial" w:hAnsi="Arial" w:cs="Arial"/>
        </w:rPr>
        <w:t xml:space="preserve"> CSI could be in wideband or subband report with different size of subband</w:t>
      </w:r>
      <w:r w:rsidR="0009770A">
        <w:rPr>
          <w:rFonts w:ascii="Arial" w:hAnsi="Arial" w:cs="Arial"/>
        </w:rPr>
        <w:t>; in spatial domain</w:t>
      </w:r>
      <w:r w:rsidR="00392CC9">
        <w:rPr>
          <w:rFonts w:ascii="Arial" w:hAnsi="Arial" w:cs="Arial"/>
        </w:rPr>
        <w:t xml:space="preserve"> where</w:t>
      </w:r>
      <w:r w:rsidR="0009770A">
        <w:rPr>
          <w:rFonts w:ascii="Arial" w:hAnsi="Arial" w:cs="Arial"/>
        </w:rPr>
        <w:t xml:space="preserve"> CSI could be </w:t>
      </w:r>
      <w:r w:rsidR="00CB5B09">
        <w:rPr>
          <w:rFonts w:ascii="Arial" w:hAnsi="Arial" w:cs="Arial"/>
        </w:rPr>
        <w:t xml:space="preserve">in high rank or low rank and </w:t>
      </w:r>
      <w:r w:rsidR="0009770A">
        <w:rPr>
          <w:rFonts w:ascii="Arial" w:hAnsi="Arial" w:cs="Arial"/>
        </w:rPr>
        <w:t>high resolution explicit feedback or low resolution impli</w:t>
      </w:r>
      <w:r w:rsidR="005839F5">
        <w:rPr>
          <w:rFonts w:ascii="Arial" w:hAnsi="Arial" w:cs="Arial"/>
        </w:rPr>
        <w:t xml:space="preserve">cit feedback; </w:t>
      </w:r>
      <w:r w:rsidR="00392CC9">
        <w:rPr>
          <w:rFonts w:ascii="Arial" w:hAnsi="Arial" w:cs="Arial"/>
        </w:rPr>
        <w:t xml:space="preserve">or </w:t>
      </w:r>
      <w:r w:rsidR="005839F5">
        <w:rPr>
          <w:rFonts w:ascii="Arial" w:hAnsi="Arial" w:cs="Arial"/>
        </w:rPr>
        <w:t>in time domain</w:t>
      </w:r>
      <w:r w:rsidR="00392CC9">
        <w:rPr>
          <w:rFonts w:ascii="Arial" w:hAnsi="Arial" w:cs="Arial"/>
        </w:rPr>
        <w:t xml:space="preserve"> where</w:t>
      </w:r>
      <w:r w:rsidR="005839F5">
        <w:rPr>
          <w:rFonts w:ascii="Arial" w:hAnsi="Arial" w:cs="Arial"/>
        </w:rPr>
        <w:t xml:space="preserve"> CSI could be long term feedback </w:t>
      </w:r>
      <w:r w:rsidR="00BD2546">
        <w:rPr>
          <w:rFonts w:ascii="Arial" w:hAnsi="Arial" w:cs="Arial"/>
        </w:rPr>
        <w:t xml:space="preserve">or short term feedback. </w:t>
      </w:r>
    </w:p>
    <w:p w:rsidR="00434A37" w:rsidRDefault="00BD2546" w:rsidP="00E459A2">
      <w:pPr>
        <w:pStyle w:val="BodyText"/>
        <w:rPr>
          <w:rFonts w:ascii="Arial" w:hAnsi="Arial" w:cs="Arial"/>
        </w:rPr>
      </w:pPr>
      <w:r>
        <w:rPr>
          <w:rFonts w:ascii="Arial" w:hAnsi="Arial" w:cs="Arial"/>
        </w:rPr>
        <w:t>How to decide the granuali</w:t>
      </w:r>
      <w:r w:rsidR="00291839">
        <w:rPr>
          <w:rFonts w:ascii="Arial" w:hAnsi="Arial" w:cs="Arial"/>
        </w:rPr>
        <w:t xml:space="preserve">ty is a very complicated issue as it depends on the radio environment, system load on control channel, QoS of the traffic etc. For example, </w:t>
      </w:r>
      <w:r w:rsidR="004E2578">
        <w:rPr>
          <w:rFonts w:ascii="Arial" w:hAnsi="Arial" w:cs="Arial"/>
        </w:rPr>
        <w:t xml:space="preserve">the </w:t>
      </w:r>
      <w:r w:rsidR="009909EA">
        <w:rPr>
          <w:rFonts w:ascii="Arial" w:hAnsi="Arial" w:cs="Arial"/>
        </w:rPr>
        <w:t>channel</w:t>
      </w:r>
      <w:r w:rsidR="004E2578">
        <w:rPr>
          <w:rFonts w:ascii="Arial" w:hAnsi="Arial" w:cs="Arial"/>
        </w:rPr>
        <w:t xml:space="preserve"> with </w:t>
      </w:r>
      <w:r w:rsidR="009909EA">
        <w:rPr>
          <w:rFonts w:ascii="Arial" w:hAnsi="Arial" w:cs="Arial"/>
        </w:rPr>
        <w:t>N</w:t>
      </w:r>
      <w:r w:rsidR="004E2578">
        <w:rPr>
          <w:rFonts w:ascii="Arial" w:hAnsi="Arial" w:cs="Arial"/>
        </w:rPr>
        <w:t>LOS propagation</w:t>
      </w:r>
      <w:r w:rsidR="009909EA">
        <w:rPr>
          <w:rFonts w:ascii="Arial" w:hAnsi="Arial" w:cs="Arial"/>
        </w:rPr>
        <w:t xml:space="preserve"> has larger frequency fluctuations than the one in LOS condition. Thus it’s more efficient to have </w:t>
      </w:r>
      <w:r w:rsidR="004E341E">
        <w:rPr>
          <w:rFonts w:ascii="Arial" w:hAnsi="Arial" w:cs="Arial"/>
        </w:rPr>
        <w:t>subband low spatial resolution CSI for NLOS case while wideband high resolution spatial CSI for LOS channel.</w:t>
      </w:r>
      <w:r w:rsidR="009909EA">
        <w:rPr>
          <w:rFonts w:ascii="Arial" w:hAnsi="Arial" w:cs="Arial"/>
        </w:rPr>
        <w:t xml:space="preserve"> </w:t>
      </w:r>
      <w:r w:rsidR="00434A37">
        <w:rPr>
          <w:rFonts w:ascii="Arial" w:hAnsi="Arial" w:cs="Arial"/>
        </w:rPr>
        <w:t xml:space="preserve">In summary, </w:t>
      </w:r>
      <w:r w:rsidR="004E341E">
        <w:rPr>
          <w:rFonts w:ascii="Arial" w:hAnsi="Arial" w:cs="Arial"/>
        </w:rPr>
        <w:lastRenderedPageBreak/>
        <w:t>b</w:t>
      </w:r>
      <w:r w:rsidR="00434A37" w:rsidRPr="00434A37">
        <w:rPr>
          <w:rFonts w:ascii="Arial" w:hAnsi="Arial" w:cs="Arial"/>
        </w:rPr>
        <w:t>oth network and UE should be involved in deciding the feedback payload bits and CSI granuality</w:t>
      </w:r>
      <w:r w:rsidR="00392CC9">
        <w:rPr>
          <w:rFonts w:ascii="Arial" w:hAnsi="Arial" w:cs="Arial"/>
        </w:rPr>
        <w:t xml:space="preserve"> in </w:t>
      </w:r>
      <w:r w:rsidR="00434A37" w:rsidRPr="00434A37">
        <w:rPr>
          <w:rFonts w:ascii="Arial" w:hAnsi="Arial" w:cs="Arial"/>
        </w:rPr>
        <w:t>frequency, time</w:t>
      </w:r>
      <w:r w:rsidR="00392CC9">
        <w:rPr>
          <w:rFonts w:ascii="Arial" w:hAnsi="Arial" w:cs="Arial"/>
        </w:rPr>
        <w:t xml:space="preserve"> and</w:t>
      </w:r>
      <w:r w:rsidR="00434A37" w:rsidRPr="00434A37">
        <w:rPr>
          <w:rFonts w:ascii="Arial" w:hAnsi="Arial" w:cs="Arial"/>
        </w:rPr>
        <w:t xml:space="preserve"> spatial domain</w:t>
      </w:r>
      <w:r w:rsidR="00434A37">
        <w:rPr>
          <w:rFonts w:ascii="Arial" w:hAnsi="Arial" w:cs="Arial"/>
        </w:rPr>
        <w:t xml:space="preserve">. </w:t>
      </w:r>
    </w:p>
    <w:p w:rsidR="00392CC9" w:rsidRDefault="00392CC9" w:rsidP="00E459A2">
      <w:pPr>
        <w:pStyle w:val="BodyText"/>
        <w:rPr>
          <w:rFonts w:ascii="Arial" w:hAnsi="Arial" w:cs="Arial"/>
        </w:rPr>
      </w:pPr>
    </w:p>
    <w:p w:rsidR="00434A37" w:rsidRPr="003A1629" w:rsidRDefault="00434A37" w:rsidP="00434A37">
      <w:pPr>
        <w:pStyle w:val="BodyText"/>
        <w:rPr>
          <w:rFonts w:ascii="Arial" w:hAnsi="Arial" w:cs="Arial"/>
          <w:b/>
        </w:rPr>
      </w:pPr>
      <w:r w:rsidRPr="003A1629">
        <w:rPr>
          <w:rFonts w:ascii="Arial" w:hAnsi="Arial" w:cs="Arial"/>
          <w:b/>
        </w:rPr>
        <w:t xml:space="preserve">Proposal: </w:t>
      </w:r>
      <w:r w:rsidR="00A76F71">
        <w:rPr>
          <w:rFonts w:ascii="Arial" w:hAnsi="Arial" w:cs="Arial"/>
          <w:b/>
        </w:rPr>
        <w:t>UE assisted</w:t>
      </w:r>
      <w:r w:rsidR="00C16CFA">
        <w:rPr>
          <w:rFonts w:ascii="Arial" w:hAnsi="Arial" w:cs="Arial"/>
          <w:b/>
        </w:rPr>
        <w:t xml:space="preserve"> CSI format selection should be supported in NR</w:t>
      </w:r>
      <w:r w:rsidR="003C696D">
        <w:rPr>
          <w:rFonts w:ascii="Arial" w:hAnsi="Arial" w:cs="Arial"/>
          <w:b/>
        </w:rPr>
        <w:t xml:space="preserve"> </w:t>
      </w:r>
    </w:p>
    <w:p w:rsidR="009909EA" w:rsidRDefault="009909EA" w:rsidP="00E459A2">
      <w:pPr>
        <w:pStyle w:val="BodyText"/>
        <w:rPr>
          <w:rFonts w:ascii="Arial" w:hAnsi="Arial" w:cs="Arial"/>
        </w:rPr>
      </w:pPr>
    </w:p>
    <w:p w:rsidR="001C6C8E" w:rsidRPr="003A1629" w:rsidRDefault="00B77D7E" w:rsidP="001C6C8E">
      <w:pPr>
        <w:pStyle w:val="Heading1"/>
        <w:numPr>
          <w:ilvl w:val="0"/>
          <w:numId w:val="4"/>
        </w:numPr>
        <w:rPr>
          <w:rFonts w:cs="Arial"/>
          <w:lang w:eastAsia="zh-CN"/>
        </w:rPr>
      </w:pPr>
      <w:r>
        <w:rPr>
          <w:rFonts w:cs="Arial"/>
          <w:lang w:eastAsia="zh-CN"/>
        </w:rPr>
        <w:t>T</w:t>
      </w:r>
      <w:r w:rsidR="006C1396">
        <w:rPr>
          <w:rFonts w:cs="Arial"/>
          <w:lang w:eastAsia="zh-CN"/>
        </w:rPr>
        <w:t xml:space="preserve">he scope of </w:t>
      </w:r>
      <w:r w:rsidR="00A76F71">
        <w:rPr>
          <w:rFonts w:cs="Arial"/>
          <w:lang w:eastAsia="zh-CN"/>
        </w:rPr>
        <w:t>UE assisted</w:t>
      </w:r>
      <w:r w:rsidR="006C1396">
        <w:rPr>
          <w:rFonts w:cs="Arial"/>
          <w:lang w:eastAsia="zh-CN"/>
        </w:rPr>
        <w:t xml:space="preserve"> </w:t>
      </w:r>
      <w:r w:rsidR="002B7428">
        <w:rPr>
          <w:rFonts w:cs="Arial"/>
          <w:lang w:eastAsia="zh-CN"/>
        </w:rPr>
        <w:t>CSI report</w:t>
      </w:r>
      <w:r w:rsidR="00AD5DCE">
        <w:rPr>
          <w:rFonts w:cs="Arial"/>
          <w:lang w:eastAsia="zh-CN"/>
        </w:rPr>
        <w:t>ing setting</w:t>
      </w:r>
    </w:p>
    <w:p w:rsidR="00B77D7E" w:rsidRDefault="00AD5DCE" w:rsidP="00E459A2">
      <w:pPr>
        <w:pStyle w:val="BodyText"/>
        <w:rPr>
          <w:rFonts w:ascii="Arial" w:hAnsi="Arial" w:cs="Arial"/>
          <w:lang w:val="en-GB"/>
        </w:rPr>
      </w:pPr>
      <w:r>
        <w:rPr>
          <w:rFonts w:ascii="Arial" w:hAnsi="Arial" w:cs="Arial"/>
          <w:lang w:val="en-GB"/>
        </w:rPr>
        <w:t xml:space="preserve">As the name tells, the CSI reporting setting is about </w:t>
      </w:r>
      <w:r w:rsidR="004A232F">
        <w:rPr>
          <w:rFonts w:ascii="Arial" w:hAnsi="Arial" w:cs="Arial"/>
          <w:lang w:val="en-GB"/>
        </w:rPr>
        <w:t xml:space="preserve">what format the </w:t>
      </w:r>
      <w:r>
        <w:rPr>
          <w:rFonts w:ascii="Arial" w:hAnsi="Arial" w:cs="Arial"/>
          <w:lang w:val="en-GB"/>
        </w:rPr>
        <w:t>channel state information</w:t>
      </w:r>
      <w:r w:rsidR="004A232F">
        <w:rPr>
          <w:rFonts w:ascii="Arial" w:hAnsi="Arial" w:cs="Arial"/>
          <w:lang w:val="en-GB"/>
        </w:rPr>
        <w:t xml:space="preserve"> to be reported</w:t>
      </w:r>
      <w:r>
        <w:rPr>
          <w:rFonts w:ascii="Arial" w:hAnsi="Arial" w:cs="Arial"/>
          <w:lang w:val="en-GB"/>
        </w:rPr>
        <w:t>.</w:t>
      </w:r>
      <w:r w:rsidR="0019475E">
        <w:rPr>
          <w:rFonts w:ascii="Arial" w:hAnsi="Arial" w:cs="Arial"/>
          <w:lang w:val="en-GB"/>
        </w:rPr>
        <w:t xml:space="preserve"> </w:t>
      </w:r>
      <w:r w:rsidR="00B77D7E">
        <w:rPr>
          <w:rFonts w:ascii="Arial" w:hAnsi="Arial" w:cs="Arial"/>
          <w:lang w:val="en-GB"/>
        </w:rPr>
        <w:t xml:space="preserve">The following is a example list of </w:t>
      </w:r>
      <w:r w:rsidR="008378FC">
        <w:rPr>
          <w:rFonts w:ascii="Arial" w:hAnsi="Arial" w:cs="Arial"/>
          <w:lang w:val="en-GB"/>
        </w:rPr>
        <w:t xml:space="preserve">CSI </w:t>
      </w:r>
      <w:r w:rsidR="007E31E5">
        <w:rPr>
          <w:rFonts w:ascii="Arial" w:hAnsi="Arial" w:cs="Arial"/>
          <w:lang w:val="en-GB"/>
        </w:rPr>
        <w:t>format</w:t>
      </w:r>
      <w:r w:rsidR="000B60B1">
        <w:rPr>
          <w:rFonts w:ascii="Arial" w:hAnsi="Arial" w:cs="Arial"/>
          <w:lang w:val="en-GB"/>
        </w:rPr>
        <w:t xml:space="preserve"> which can be </w:t>
      </w:r>
      <w:r w:rsidR="008378FC">
        <w:rPr>
          <w:rFonts w:ascii="Arial" w:hAnsi="Arial" w:cs="Arial"/>
          <w:lang w:val="en-GB"/>
        </w:rPr>
        <w:t>recommended</w:t>
      </w:r>
      <w:r w:rsidR="000B60B1">
        <w:rPr>
          <w:rFonts w:ascii="Arial" w:hAnsi="Arial" w:cs="Arial"/>
          <w:lang w:val="en-GB"/>
        </w:rPr>
        <w:t xml:space="preserve"> by UE: </w:t>
      </w:r>
    </w:p>
    <w:p w:rsidR="006E68DE" w:rsidRDefault="00B77D7E" w:rsidP="008378FC">
      <w:pPr>
        <w:pStyle w:val="BodyText"/>
        <w:numPr>
          <w:ilvl w:val="0"/>
          <w:numId w:val="34"/>
        </w:numPr>
        <w:rPr>
          <w:rFonts w:ascii="Arial" w:hAnsi="Arial" w:cs="Arial"/>
          <w:lang w:val="en-GB"/>
        </w:rPr>
      </w:pPr>
      <w:r>
        <w:rPr>
          <w:rFonts w:ascii="Arial" w:hAnsi="Arial" w:cs="Arial"/>
          <w:lang w:val="en-GB"/>
        </w:rPr>
        <w:t xml:space="preserve">Spatial domain: </w:t>
      </w:r>
    </w:p>
    <w:p w:rsidR="006E68DE" w:rsidRDefault="008378FC" w:rsidP="006E68DE">
      <w:pPr>
        <w:pStyle w:val="BodyText"/>
        <w:numPr>
          <w:ilvl w:val="2"/>
          <w:numId w:val="34"/>
        </w:numPr>
        <w:rPr>
          <w:rFonts w:ascii="Arial" w:hAnsi="Arial" w:cs="Arial"/>
          <w:lang w:val="en-GB"/>
        </w:rPr>
      </w:pPr>
      <w:r>
        <w:rPr>
          <w:rFonts w:ascii="Arial" w:hAnsi="Arial" w:cs="Arial"/>
          <w:lang w:val="en-GB"/>
        </w:rPr>
        <w:t>range of rank</w:t>
      </w:r>
      <w:r w:rsidR="006E68DE">
        <w:rPr>
          <w:rFonts w:ascii="Arial" w:hAnsi="Arial" w:cs="Arial"/>
          <w:lang w:val="en-GB"/>
        </w:rPr>
        <w:t xml:space="preserve">s: Based on the observed channel information, UE may decide a range of possible ranks for the </w:t>
      </w:r>
    </w:p>
    <w:p w:rsidR="00A5314F" w:rsidRDefault="008378FC" w:rsidP="006E68DE">
      <w:pPr>
        <w:pStyle w:val="BodyText"/>
        <w:numPr>
          <w:ilvl w:val="2"/>
          <w:numId w:val="34"/>
        </w:numPr>
        <w:rPr>
          <w:rFonts w:ascii="Arial" w:hAnsi="Arial" w:cs="Arial"/>
          <w:lang w:val="en-GB"/>
        </w:rPr>
      </w:pPr>
      <w:r>
        <w:rPr>
          <w:rFonts w:ascii="Arial" w:hAnsi="Arial" w:cs="Arial"/>
          <w:lang w:val="en-GB"/>
        </w:rPr>
        <w:t xml:space="preserve">range of </w:t>
      </w:r>
      <w:r w:rsidR="00B77D7E">
        <w:rPr>
          <w:rFonts w:ascii="Arial" w:hAnsi="Arial" w:cs="Arial"/>
          <w:lang w:val="en-GB"/>
        </w:rPr>
        <w:t>beam(s)</w:t>
      </w:r>
      <w:r w:rsidR="00A5314F">
        <w:rPr>
          <w:rFonts w:ascii="Arial" w:hAnsi="Arial" w:cs="Arial"/>
          <w:lang w:val="en-GB"/>
        </w:rPr>
        <w:t xml:space="preserve"> selection</w:t>
      </w:r>
    </w:p>
    <w:p w:rsidR="00B77D7E" w:rsidRDefault="00A5314F" w:rsidP="006E68DE">
      <w:pPr>
        <w:pStyle w:val="BodyText"/>
        <w:numPr>
          <w:ilvl w:val="2"/>
          <w:numId w:val="34"/>
        </w:numPr>
        <w:rPr>
          <w:rFonts w:ascii="Arial" w:hAnsi="Arial" w:cs="Arial"/>
          <w:lang w:val="en-GB"/>
        </w:rPr>
      </w:pPr>
      <w:r>
        <w:rPr>
          <w:rFonts w:ascii="Arial" w:hAnsi="Arial" w:cs="Arial"/>
          <w:lang w:val="en-GB"/>
        </w:rPr>
        <w:t xml:space="preserve">Granularity of </w:t>
      </w:r>
      <w:r w:rsidR="00B77D7E">
        <w:rPr>
          <w:rFonts w:ascii="Arial" w:hAnsi="Arial" w:cs="Arial"/>
          <w:lang w:val="en-GB"/>
        </w:rPr>
        <w:t xml:space="preserve">codebook </w:t>
      </w:r>
      <w:r w:rsidR="000B60B1">
        <w:rPr>
          <w:rFonts w:ascii="Arial" w:hAnsi="Arial" w:cs="Arial"/>
          <w:lang w:val="en-GB"/>
        </w:rPr>
        <w:t>(e.g. Type I or II)</w:t>
      </w:r>
    </w:p>
    <w:p w:rsidR="00BC365F" w:rsidRDefault="00B77D7E" w:rsidP="008378FC">
      <w:pPr>
        <w:pStyle w:val="BodyText"/>
        <w:numPr>
          <w:ilvl w:val="0"/>
          <w:numId w:val="34"/>
        </w:numPr>
        <w:rPr>
          <w:rFonts w:ascii="Arial" w:hAnsi="Arial" w:cs="Arial"/>
          <w:lang w:val="en-GB"/>
        </w:rPr>
      </w:pPr>
      <w:r>
        <w:rPr>
          <w:rFonts w:ascii="Arial" w:hAnsi="Arial" w:cs="Arial"/>
          <w:lang w:val="en-GB"/>
        </w:rPr>
        <w:t xml:space="preserve">Frequency domain: </w:t>
      </w:r>
    </w:p>
    <w:p w:rsidR="00BC365F" w:rsidRPr="00BC365F" w:rsidRDefault="00D477C1" w:rsidP="00BC365F">
      <w:pPr>
        <w:pStyle w:val="BodyText"/>
        <w:numPr>
          <w:ilvl w:val="2"/>
          <w:numId w:val="34"/>
        </w:numPr>
        <w:rPr>
          <w:rFonts w:ascii="Arial" w:hAnsi="Arial" w:cs="Arial"/>
          <w:lang w:val="en-GB"/>
        </w:rPr>
      </w:pPr>
      <w:r>
        <w:rPr>
          <w:rFonts w:ascii="Arial" w:hAnsi="Arial" w:cs="Arial"/>
          <w:lang w:val="en-GB"/>
        </w:rPr>
        <w:t>wideband/subband</w:t>
      </w:r>
      <w:r w:rsidR="00BC365F">
        <w:rPr>
          <w:rFonts w:ascii="Arial" w:hAnsi="Arial" w:cs="Arial"/>
          <w:lang w:val="en-GB"/>
        </w:rPr>
        <w:t xml:space="preserve"> (including the index(es) of UE selected subband</w:t>
      </w:r>
      <w:r w:rsidR="00BC365F" w:rsidRPr="00BC365F">
        <w:rPr>
          <w:rFonts w:ascii="Arial" w:hAnsi="Arial" w:cs="Arial"/>
          <w:lang w:val="en-GB"/>
        </w:rPr>
        <w:t>)</w:t>
      </w:r>
    </w:p>
    <w:p w:rsidR="00AD5DCE" w:rsidRDefault="008378FC" w:rsidP="00BC365F">
      <w:pPr>
        <w:pStyle w:val="BodyText"/>
        <w:numPr>
          <w:ilvl w:val="0"/>
          <w:numId w:val="34"/>
        </w:numPr>
        <w:rPr>
          <w:rFonts w:ascii="Arial" w:hAnsi="Arial" w:cs="Arial"/>
        </w:rPr>
      </w:pPr>
      <w:r>
        <w:rPr>
          <w:rFonts w:ascii="Arial" w:hAnsi="Arial" w:cs="Arial"/>
          <w:lang w:val="en-GB"/>
        </w:rPr>
        <w:t>Time domain: the validation period for the CSI report (Implying that there is no need to change )</w:t>
      </w:r>
    </w:p>
    <w:p w:rsidR="007E31E5" w:rsidRDefault="007E31E5" w:rsidP="007E31E5">
      <w:pPr>
        <w:pStyle w:val="BodyText"/>
        <w:rPr>
          <w:rFonts w:ascii="Arial" w:hAnsi="Arial" w:cs="Arial"/>
        </w:rPr>
      </w:pPr>
    </w:p>
    <w:p w:rsidR="007E31E5" w:rsidRDefault="007E31E5" w:rsidP="007E31E5">
      <w:pPr>
        <w:pStyle w:val="BodyText"/>
        <w:rPr>
          <w:rFonts w:ascii="Arial" w:hAnsi="Arial" w:cs="Arial"/>
        </w:rPr>
      </w:pPr>
      <w:r>
        <w:rPr>
          <w:rFonts w:ascii="Arial" w:hAnsi="Arial" w:cs="Arial"/>
        </w:rPr>
        <w:t xml:space="preserve">In addition, UE may recommend a few other </w:t>
      </w:r>
      <w:r w:rsidR="00FC4FC7">
        <w:rPr>
          <w:rFonts w:ascii="Arial" w:hAnsi="Arial" w:cs="Arial"/>
        </w:rPr>
        <w:t>transmission parameter (</w:t>
      </w:r>
      <w:r>
        <w:rPr>
          <w:rFonts w:ascii="Arial" w:hAnsi="Arial" w:cs="Arial"/>
        </w:rPr>
        <w:t>non-traditional “CSI”</w:t>
      </w:r>
      <w:r w:rsidR="00FC4FC7">
        <w:rPr>
          <w:rFonts w:ascii="Arial" w:hAnsi="Arial" w:cs="Arial"/>
        </w:rPr>
        <w:t>), for example:</w:t>
      </w:r>
    </w:p>
    <w:p w:rsidR="00027E5E" w:rsidRPr="00EF4062" w:rsidRDefault="007E31E5" w:rsidP="007E31E5">
      <w:pPr>
        <w:pStyle w:val="BodyText"/>
        <w:rPr>
          <w:rFonts w:ascii="Arial" w:hAnsi="Arial" w:cs="Arial"/>
          <w:b/>
        </w:rPr>
      </w:pPr>
      <w:r w:rsidRPr="00EF4062">
        <w:rPr>
          <w:rFonts w:ascii="Arial" w:hAnsi="Arial" w:cs="Arial"/>
          <w:b/>
        </w:rPr>
        <w:t xml:space="preserve">UE may recommend </w:t>
      </w:r>
      <w:r w:rsidR="00FC4FC7" w:rsidRPr="00EF4062">
        <w:rPr>
          <w:rFonts w:ascii="Arial" w:hAnsi="Arial" w:cs="Arial"/>
          <w:b/>
        </w:rPr>
        <w:t>the preferable c</w:t>
      </w:r>
      <w:r w:rsidR="00487317" w:rsidRPr="00EF4062">
        <w:rPr>
          <w:rFonts w:ascii="Arial" w:hAnsi="Arial" w:cs="Arial"/>
          <w:b/>
        </w:rPr>
        <w:t>odeword to layer mapping (see [</w:t>
      </w:r>
      <w:r w:rsidR="005D16BA" w:rsidRPr="00EF4062">
        <w:rPr>
          <w:rFonts w:ascii="Arial" w:hAnsi="Arial" w:cs="Arial"/>
          <w:b/>
        </w:rPr>
        <w:t>2</w:t>
      </w:r>
      <w:r w:rsidR="00487317" w:rsidRPr="00EF4062">
        <w:rPr>
          <w:rFonts w:ascii="Arial" w:hAnsi="Arial" w:cs="Arial"/>
          <w:b/>
        </w:rPr>
        <w:t>])</w:t>
      </w:r>
      <w:r w:rsidR="00027E5E" w:rsidRPr="00EF4062">
        <w:rPr>
          <w:rFonts w:ascii="Arial" w:hAnsi="Arial" w:cs="Arial"/>
          <w:b/>
        </w:rPr>
        <w:t xml:space="preserve">. </w:t>
      </w:r>
    </w:p>
    <w:p w:rsidR="00BC365F" w:rsidRPr="00EF4062" w:rsidRDefault="00572D2D" w:rsidP="007E31E5">
      <w:pPr>
        <w:pStyle w:val="BodyText"/>
        <w:rPr>
          <w:rFonts w:ascii="Arial" w:hAnsi="Arial" w:cs="Arial"/>
          <w:b/>
        </w:rPr>
      </w:pPr>
      <w:r w:rsidRPr="00EF4062">
        <w:rPr>
          <w:rFonts w:ascii="Arial" w:hAnsi="Arial" w:cs="Arial"/>
          <w:b/>
        </w:rPr>
        <w:t>UE may recommend the perferable DMRS pattern</w:t>
      </w:r>
      <w:r w:rsidR="00EA7123">
        <w:rPr>
          <w:rFonts w:ascii="Arial" w:hAnsi="Arial" w:cs="Arial"/>
          <w:b/>
        </w:rPr>
        <w:t xml:space="preserve"> if multiple DMRS pattern agreed in NR</w:t>
      </w:r>
      <w:r w:rsidRPr="00EF4062">
        <w:rPr>
          <w:rFonts w:ascii="Arial" w:hAnsi="Arial" w:cs="Arial"/>
          <w:b/>
        </w:rPr>
        <w:t xml:space="preserve"> (see [3])</w:t>
      </w:r>
      <w:r w:rsidR="00683D84" w:rsidRPr="00EF4062">
        <w:rPr>
          <w:rFonts w:ascii="Arial" w:hAnsi="Arial" w:cs="Arial"/>
          <w:b/>
        </w:rPr>
        <w:t xml:space="preserve">. </w:t>
      </w:r>
    </w:p>
    <w:p w:rsidR="00382E91" w:rsidRDefault="00382E91" w:rsidP="007E31E5">
      <w:pPr>
        <w:pStyle w:val="BodyText"/>
        <w:rPr>
          <w:rFonts w:ascii="Arial" w:hAnsi="Arial" w:cs="Arial"/>
          <w:b/>
        </w:rPr>
      </w:pPr>
      <w:r w:rsidRPr="00EF4062">
        <w:rPr>
          <w:rFonts w:ascii="Arial" w:hAnsi="Arial" w:cs="Arial"/>
          <w:b/>
        </w:rPr>
        <w:t xml:space="preserve">UE may report the observed QCL status between RSs. </w:t>
      </w:r>
      <w:r w:rsidR="000C272D" w:rsidRPr="00EF4062">
        <w:rPr>
          <w:rFonts w:ascii="Arial" w:hAnsi="Arial" w:cs="Arial"/>
          <w:b/>
        </w:rPr>
        <w:t>(see [4])</w:t>
      </w:r>
    </w:p>
    <w:p w:rsidR="003B6966" w:rsidRPr="00EF4062" w:rsidRDefault="003B6966" w:rsidP="007E31E5">
      <w:pPr>
        <w:pStyle w:val="BodyText"/>
        <w:rPr>
          <w:rFonts w:ascii="Arial" w:hAnsi="Arial" w:cs="Arial"/>
          <w:b/>
        </w:rPr>
      </w:pPr>
    </w:p>
    <w:p w:rsidR="00D10020" w:rsidRDefault="00D10020" w:rsidP="00D10020">
      <w:pPr>
        <w:pStyle w:val="BodyText"/>
        <w:rPr>
          <w:rFonts w:ascii="Arial" w:hAnsi="Arial" w:cs="Arial"/>
          <w:b/>
        </w:rPr>
      </w:pPr>
      <w:r>
        <w:rPr>
          <w:rFonts w:ascii="Arial" w:hAnsi="Arial" w:cs="Arial"/>
          <w:b/>
        </w:rPr>
        <w:t xml:space="preserve">Proposal: The scope of UE assistant format selection should at least cover spatial, frequency and time domain. In addition, it may cover the selection of codeword to layer mapping pattern, DMRS pattern and </w:t>
      </w:r>
      <w:r w:rsidRPr="00EF4062">
        <w:rPr>
          <w:rFonts w:ascii="Arial" w:hAnsi="Arial" w:cs="Arial"/>
          <w:b/>
        </w:rPr>
        <w:t>the</w:t>
      </w:r>
      <w:r>
        <w:rPr>
          <w:rFonts w:ascii="Arial" w:hAnsi="Arial" w:cs="Arial"/>
          <w:b/>
        </w:rPr>
        <w:t xml:space="preserve"> observed QCL status between RS ports. </w:t>
      </w:r>
    </w:p>
    <w:p w:rsidR="00FF34B9" w:rsidRDefault="00FF34B9" w:rsidP="00E459A2">
      <w:pPr>
        <w:pStyle w:val="BodyText"/>
        <w:rPr>
          <w:rFonts w:ascii="Arial" w:hAnsi="Arial" w:cs="Arial"/>
        </w:rPr>
      </w:pPr>
    </w:p>
    <w:p w:rsidR="002621D7" w:rsidRPr="003A1629" w:rsidRDefault="00745210" w:rsidP="002621D7">
      <w:pPr>
        <w:pStyle w:val="Heading1"/>
        <w:numPr>
          <w:ilvl w:val="0"/>
          <w:numId w:val="4"/>
        </w:numPr>
        <w:rPr>
          <w:rFonts w:cs="Arial"/>
          <w:lang w:eastAsia="zh-CN"/>
        </w:rPr>
      </w:pPr>
      <w:r>
        <w:rPr>
          <w:rFonts w:cs="Arial"/>
          <w:lang w:eastAsia="zh-CN"/>
        </w:rPr>
        <w:t>Two stages UCI reports design</w:t>
      </w:r>
    </w:p>
    <w:p w:rsidR="00745210" w:rsidRDefault="00745210" w:rsidP="00E459A2">
      <w:pPr>
        <w:pStyle w:val="BodyText"/>
        <w:rPr>
          <w:rFonts w:ascii="Arial" w:hAnsi="Arial" w:cs="Arial"/>
          <w:lang w:val="en-GB"/>
        </w:rPr>
      </w:pPr>
      <w:r>
        <w:rPr>
          <w:rFonts w:ascii="Arial" w:hAnsi="Arial" w:cs="Arial"/>
          <w:lang w:val="en-GB"/>
        </w:rPr>
        <w:t xml:space="preserve">We propose to design UCI report in a two stage framework. Similar structure was adopted in LTE where RI or CRI is separated encoded which can determine the format and size of other CSI reports. To make it more generic, we call the first stage as FI (Format Indicator) while the second stage as regular CSI. </w:t>
      </w:r>
    </w:p>
    <w:p w:rsidR="00745210" w:rsidRDefault="00745210" w:rsidP="00E459A2">
      <w:pPr>
        <w:pStyle w:val="BodyText"/>
        <w:rPr>
          <w:rFonts w:ascii="Arial" w:hAnsi="Arial" w:cs="Arial"/>
          <w:lang w:val="en-GB"/>
        </w:rPr>
      </w:pPr>
    </w:p>
    <w:p w:rsidR="00EE320A" w:rsidRDefault="00EE320A" w:rsidP="00EE320A">
      <w:pPr>
        <w:pStyle w:val="BodyText"/>
        <w:numPr>
          <w:ilvl w:val="0"/>
          <w:numId w:val="35"/>
        </w:numPr>
        <w:rPr>
          <w:rFonts w:ascii="Arial" w:hAnsi="Arial" w:cs="Arial"/>
          <w:lang w:val="en-GB"/>
        </w:rPr>
      </w:pPr>
      <w:r>
        <w:rPr>
          <w:rFonts w:ascii="Arial" w:hAnsi="Arial" w:cs="Arial"/>
          <w:lang w:val="en-GB"/>
        </w:rPr>
        <w:t xml:space="preserve">gNB configures multiple </w:t>
      </w:r>
      <w:r w:rsidR="00E46F85">
        <w:rPr>
          <w:rFonts w:ascii="Arial" w:hAnsi="Arial" w:cs="Arial"/>
          <w:lang w:val="en-GB"/>
        </w:rPr>
        <w:t>CSI reporting settings to a UE, E.g.</w:t>
      </w:r>
    </w:p>
    <w:p w:rsidR="00E46F85" w:rsidRDefault="00EE320A" w:rsidP="00EE320A">
      <w:pPr>
        <w:pStyle w:val="BodyText"/>
        <w:numPr>
          <w:ilvl w:val="1"/>
          <w:numId w:val="35"/>
        </w:numPr>
        <w:rPr>
          <w:rFonts w:ascii="Arial" w:hAnsi="Arial" w:cs="Arial"/>
          <w:lang w:val="en-GB"/>
        </w:rPr>
      </w:pPr>
      <w:r>
        <w:rPr>
          <w:rFonts w:ascii="Arial" w:hAnsi="Arial" w:cs="Arial"/>
          <w:lang w:val="en-GB"/>
        </w:rPr>
        <w:t xml:space="preserve">CSI reporting setting-1 is rank-1, wideband PMI, wideband CQI. </w:t>
      </w:r>
    </w:p>
    <w:p w:rsidR="00EE320A" w:rsidRDefault="00E46F85" w:rsidP="00EE320A">
      <w:pPr>
        <w:pStyle w:val="BodyText"/>
        <w:numPr>
          <w:ilvl w:val="1"/>
          <w:numId w:val="35"/>
        </w:numPr>
        <w:rPr>
          <w:rFonts w:ascii="Arial" w:hAnsi="Arial" w:cs="Arial"/>
          <w:lang w:val="en-GB"/>
        </w:rPr>
      </w:pPr>
      <w:r>
        <w:rPr>
          <w:rFonts w:ascii="Arial" w:hAnsi="Arial" w:cs="Arial"/>
          <w:lang w:val="en-GB"/>
        </w:rPr>
        <w:t xml:space="preserve">CSI reporting setting-2 is rank-1, no PMI (same as last reported PMI) and subband CQI. </w:t>
      </w:r>
    </w:p>
    <w:p w:rsidR="00E46F85" w:rsidRDefault="00E46F85" w:rsidP="00EE320A">
      <w:pPr>
        <w:pStyle w:val="BodyText"/>
        <w:numPr>
          <w:ilvl w:val="1"/>
          <w:numId w:val="35"/>
        </w:numPr>
        <w:rPr>
          <w:rFonts w:ascii="Arial" w:hAnsi="Arial" w:cs="Arial"/>
          <w:lang w:val="en-GB"/>
        </w:rPr>
      </w:pPr>
      <w:r>
        <w:rPr>
          <w:rFonts w:ascii="Arial" w:hAnsi="Arial" w:cs="Arial"/>
          <w:lang w:val="en-GB"/>
        </w:rPr>
        <w:t xml:space="preserve">CSI reporting setting-3 is rank-2, wideband PMI, wideband CQI. </w:t>
      </w:r>
    </w:p>
    <w:p w:rsidR="006A4C86" w:rsidRDefault="006A4C86" w:rsidP="006A4C86">
      <w:pPr>
        <w:pStyle w:val="BodyText"/>
        <w:numPr>
          <w:ilvl w:val="0"/>
          <w:numId w:val="35"/>
        </w:numPr>
        <w:rPr>
          <w:rFonts w:ascii="Arial" w:hAnsi="Arial" w:cs="Arial"/>
          <w:lang w:val="en-GB"/>
        </w:rPr>
      </w:pPr>
      <w:r>
        <w:rPr>
          <w:rFonts w:ascii="Arial" w:hAnsi="Arial" w:cs="Arial"/>
          <w:lang w:val="en-GB"/>
        </w:rPr>
        <w:t xml:space="preserve">Based on the observed channel, UE selects one CSI reporting setting. </w:t>
      </w:r>
    </w:p>
    <w:p w:rsidR="006A4C86" w:rsidRDefault="00E27FDE" w:rsidP="00E27FDE">
      <w:pPr>
        <w:pStyle w:val="BodyText"/>
        <w:numPr>
          <w:ilvl w:val="0"/>
          <w:numId w:val="35"/>
        </w:numPr>
        <w:rPr>
          <w:rFonts w:ascii="Arial" w:hAnsi="Arial" w:cs="Arial"/>
          <w:lang w:val="en-GB"/>
        </w:rPr>
      </w:pPr>
      <w:r>
        <w:rPr>
          <w:rFonts w:ascii="Arial" w:hAnsi="Arial" w:cs="Arial"/>
          <w:lang w:val="en-GB"/>
        </w:rPr>
        <w:t xml:space="preserve">UE reports </w:t>
      </w:r>
      <w:r w:rsidR="006A4C86">
        <w:rPr>
          <w:rFonts w:ascii="Arial" w:hAnsi="Arial" w:cs="Arial"/>
          <w:lang w:val="en-GB"/>
        </w:rPr>
        <w:t xml:space="preserve">Format Indicator (FI) </w:t>
      </w:r>
      <w:r>
        <w:rPr>
          <w:rFonts w:ascii="Arial" w:hAnsi="Arial" w:cs="Arial"/>
          <w:lang w:val="en-GB"/>
        </w:rPr>
        <w:t xml:space="preserve">to indicate the selected CSI reporting setting. </w:t>
      </w:r>
    </w:p>
    <w:p w:rsidR="009B20A0" w:rsidRDefault="006A4C86" w:rsidP="00E27FDE">
      <w:pPr>
        <w:pStyle w:val="BodyText"/>
        <w:numPr>
          <w:ilvl w:val="1"/>
          <w:numId w:val="35"/>
        </w:numPr>
        <w:rPr>
          <w:rFonts w:ascii="Arial" w:hAnsi="Arial" w:cs="Arial"/>
          <w:lang w:val="en-GB"/>
        </w:rPr>
      </w:pPr>
      <w:r>
        <w:rPr>
          <w:rFonts w:ascii="Arial" w:hAnsi="Arial" w:cs="Arial"/>
          <w:lang w:val="en-GB"/>
        </w:rPr>
        <w:lastRenderedPageBreak/>
        <w:t xml:space="preserve">The size of FI is based on the configured CSI reporting setting. E.g. for 8 settings, 3 bits FI is needed. </w:t>
      </w:r>
    </w:p>
    <w:p w:rsidR="00E27FDE" w:rsidRPr="00E27FDE" w:rsidRDefault="00CC4040" w:rsidP="00E27FDE">
      <w:pPr>
        <w:pStyle w:val="BodyText"/>
        <w:numPr>
          <w:ilvl w:val="0"/>
          <w:numId w:val="35"/>
        </w:numPr>
        <w:rPr>
          <w:rFonts w:ascii="Arial" w:hAnsi="Arial" w:cs="Arial"/>
          <w:lang w:val="en-GB"/>
        </w:rPr>
      </w:pPr>
      <w:r>
        <w:rPr>
          <w:rFonts w:ascii="Arial" w:hAnsi="Arial" w:cs="Arial"/>
          <w:lang w:val="en-GB"/>
        </w:rPr>
        <w:t>UE reports CSI following the selected reporting setting</w:t>
      </w:r>
    </w:p>
    <w:p w:rsidR="008D756C" w:rsidRDefault="008D756C" w:rsidP="008D756C">
      <w:pPr>
        <w:pStyle w:val="BodyText"/>
        <w:rPr>
          <w:rFonts w:ascii="Arial" w:hAnsi="Arial" w:cs="Arial"/>
          <w:b/>
        </w:rPr>
      </w:pPr>
      <w:r w:rsidRPr="00096505">
        <w:rPr>
          <w:rFonts w:ascii="Arial" w:hAnsi="Arial" w:cs="Arial"/>
          <w:b/>
        </w:rPr>
        <w:t>Proposal: gNB can configure a list of CSI reporting setting</w:t>
      </w:r>
      <w:r>
        <w:rPr>
          <w:rFonts w:ascii="Arial" w:hAnsi="Arial" w:cs="Arial"/>
          <w:b/>
        </w:rPr>
        <w:t>s</w:t>
      </w:r>
      <w:r w:rsidRPr="00096505">
        <w:rPr>
          <w:rFonts w:ascii="Arial" w:hAnsi="Arial" w:cs="Arial"/>
          <w:b/>
        </w:rPr>
        <w:t xml:space="preserve"> for UE to select. </w:t>
      </w:r>
      <w:r>
        <w:rPr>
          <w:rFonts w:ascii="Arial" w:hAnsi="Arial" w:cs="Arial"/>
          <w:b/>
        </w:rPr>
        <w:t>And UE reports the index of selected CSI reporting setting in uplink control channel (separated encoded than CSI</w:t>
      </w:r>
      <w:r w:rsidR="00FA45DB">
        <w:rPr>
          <w:rFonts w:ascii="Arial" w:hAnsi="Arial" w:cs="Arial"/>
          <w:b/>
        </w:rPr>
        <w:t>, similar to LTE RI</w:t>
      </w:r>
      <w:r>
        <w:rPr>
          <w:rFonts w:ascii="Arial" w:hAnsi="Arial" w:cs="Arial"/>
          <w:b/>
        </w:rPr>
        <w:t>).</w:t>
      </w:r>
      <w:r w:rsidRPr="00096505">
        <w:rPr>
          <w:rFonts w:ascii="Arial" w:hAnsi="Arial" w:cs="Arial"/>
          <w:b/>
        </w:rPr>
        <w:t xml:space="preserve">The CSI reporting setting will determine the format, payload and granularity of the CSI report. </w:t>
      </w:r>
    </w:p>
    <w:p w:rsidR="00285D58" w:rsidRPr="00285D58" w:rsidRDefault="00285D58" w:rsidP="00E459A2">
      <w:pPr>
        <w:pStyle w:val="BodyText"/>
        <w:rPr>
          <w:rFonts w:ascii="Arial" w:hAnsi="Arial" w:cs="Arial"/>
          <w:b/>
        </w:rPr>
      </w:pPr>
    </w:p>
    <w:p w:rsidR="00285D58" w:rsidRDefault="00285D58" w:rsidP="00E459A2">
      <w:pPr>
        <w:pStyle w:val="BodyText"/>
        <w:rPr>
          <w:rFonts w:ascii="Arial" w:hAnsi="Arial" w:cs="Arial"/>
        </w:rPr>
      </w:pPr>
    </w:p>
    <w:p w:rsidR="00AF6FA5" w:rsidRPr="003A1629" w:rsidRDefault="00AF6FA5" w:rsidP="00AF6FA5">
      <w:pPr>
        <w:pStyle w:val="Heading1"/>
        <w:numPr>
          <w:ilvl w:val="0"/>
          <w:numId w:val="4"/>
        </w:numPr>
        <w:rPr>
          <w:rFonts w:cs="Arial"/>
          <w:lang w:eastAsia="zh-CN"/>
        </w:rPr>
      </w:pPr>
      <w:r w:rsidRPr="003A1629">
        <w:rPr>
          <w:rFonts w:cs="Arial"/>
          <w:lang w:eastAsia="zh-CN"/>
        </w:rPr>
        <w:t>Conclusion</w:t>
      </w:r>
    </w:p>
    <w:p w:rsidR="007537A1" w:rsidRDefault="0057790B" w:rsidP="007537A1">
      <w:pPr>
        <w:pStyle w:val="BodyText"/>
        <w:rPr>
          <w:rFonts w:ascii="Arial" w:hAnsi="Arial" w:cs="Arial"/>
          <w:b/>
        </w:rPr>
      </w:pPr>
      <w:r w:rsidRPr="006E10BA">
        <w:rPr>
          <w:rFonts w:ascii="Arial" w:hAnsi="Arial" w:cs="Arial"/>
        </w:rPr>
        <w:t xml:space="preserve">In this contribution, we give our view on </w:t>
      </w:r>
      <w:r w:rsidR="00873FFD">
        <w:rPr>
          <w:rFonts w:ascii="Arial" w:hAnsi="Arial" w:cs="Arial"/>
        </w:rPr>
        <w:t>the CSI acuisition</w:t>
      </w:r>
      <w:r w:rsidRPr="006E10BA">
        <w:rPr>
          <w:rFonts w:ascii="Arial" w:hAnsi="Arial" w:cs="Arial"/>
        </w:rPr>
        <w:t xml:space="preserve"> framework. </w:t>
      </w:r>
      <w:r w:rsidR="00873FFD">
        <w:rPr>
          <w:rFonts w:ascii="Arial" w:hAnsi="Arial" w:cs="Arial"/>
        </w:rPr>
        <w:t xml:space="preserve">We propose </w:t>
      </w:r>
      <w:r w:rsidR="00DA43F0">
        <w:rPr>
          <w:rFonts w:ascii="Arial" w:hAnsi="Arial" w:cs="Arial"/>
        </w:rPr>
        <w:t xml:space="preserve">a two-stage CSI feedback framework. Stage-1 is FI to select the CSI reporting setting and stage-2 is the CSI following the selected CSI reporting setting. </w:t>
      </w:r>
    </w:p>
    <w:p w:rsidR="00C16CFA" w:rsidRDefault="00C16CFA" w:rsidP="005E7EA5">
      <w:pPr>
        <w:pStyle w:val="BodyText"/>
        <w:rPr>
          <w:rFonts w:ascii="Arial" w:hAnsi="Arial" w:cs="Arial"/>
          <w:b/>
        </w:rPr>
      </w:pPr>
      <w:r w:rsidRPr="003A1629">
        <w:rPr>
          <w:rFonts w:ascii="Arial" w:hAnsi="Arial" w:cs="Arial"/>
          <w:b/>
        </w:rPr>
        <w:t xml:space="preserve">Proposal: </w:t>
      </w:r>
      <w:r w:rsidR="00A76F71">
        <w:rPr>
          <w:rFonts w:ascii="Arial" w:hAnsi="Arial" w:cs="Arial"/>
          <w:b/>
        </w:rPr>
        <w:t>UE assisted</w:t>
      </w:r>
      <w:bookmarkStart w:id="0" w:name="_GoBack"/>
      <w:bookmarkEnd w:id="0"/>
      <w:r>
        <w:rPr>
          <w:rFonts w:ascii="Arial" w:hAnsi="Arial" w:cs="Arial"/>
          <w:b/>
        </w:rPr>
        <w:t xml:space="preserve"> CSI format selection should be supported in NR </w:t>
      </w:r>
    </w:p>
    <w:p w:rsidR="00EF4062" w:rsidRDefault="00EF4062" w:rsidP="005E7EA5">
      <w:pPr>
        <w:pStyle w:val="BodyText"/>
        <w:rPr>
          <w:rFonts w:ascii="Arial" w:hAnsi="Arial" w:cs="Arial"/>
          <w:b/>
        </w:rPr>
      </w:pPr>
      <w:r>
        <w:rPr>
          <w:rFonts w:ascii="Arial" w:hAnsi="Arial" w:cs="Arial"/>
          <w:b/>
        </w:rPr>
        <w:t xml:space="preserve">Proposal: </w:t>
      </w:r>
      <w:r w:rsidR="00946A2E">
        <w:rPr>
          <w:rFonts w:ascii="Arial" w:hAnsi="Arial" w:cs="Arial"/>
          <w:b/>
        </w:rPr>
        <w:t xml:space="preserve">The scope of </w:t>
      </w:r>
      <w:r w:rsidR="00EA7123">
        <w:rPr>
          <w:rFonts w:ascii="Arial" w:hAnsi="Arial" w:cs="Arial"/>
          <w:b/>
        </w:rPr>
        <w:t>UE assistant</w:t>
      </w:r>
      <w:r w:rsidR="00946A2E">
        <w:rPr>
          <w:rFonts w:ascii="Arial" w:hAnsi="Arial" w:cs="Arial"/>
          <w:b/>
        </w:rPr>
        <w:t xml:space="preserve"> format</w:t>
      </w:r>
      <w:r w:rsidR="00EA7123">
        <w:rPr>
          <w:rFonts w:ascii="Arial" w:hAnsi="Arial" w:cs="Arial"/>
          <w:b/>
        </w:rPr>
        <w:t xml:space="preserve"> selection </w:t>
      </w:r>
      <w:r w:rsidR="00946A2E">
        <w:rPr>
          <w:rFonts w:ascii="Arial" w:hAnsi="Arial" w:cs="Arial"/>
          <w:b/>
        </w:rPr>
        <w:t xml:space="preserve">should at least cover spatial, frequency and time domain. In addition, it may cover the </w:t>
      </w:r>
      <w:r w:rsidR="00FD6BE4">
        <w:rPr>
          <w:rFonts w:ascii="Arial" w:hAnsi="Arial" w:cs="Arial"/>
          <w:b/>
        </w:rPr>
        <w:t xml:space="preserve">selection of </w:t>
      </w:r>
      <w:r w:rsidR="00EA7123">
        <w:rPr>
          <w:rFonts w:ascii="Arial" w:hAnsi="Arial" w:cs="Arial"/>
          <w:b/>
        </w:rPr>
        <w:t>codeword to layer ma</w:t>
      </w:r>
      <w:r w:rsidR="00FD6BE4">
        <w:rPr>
          <w:rFonts w:ascii="Arial" w:hAnsi="Arial" w:cs="Arial"/>
          <w:b/>
        </w:rPr>
        <w:t>pping</w:t>
      </w:r>
      <w:r w:rsidR="0077424C">
        <w:rPr>
          <w:rFonts w:ascii="Arial" w:hAnsi="Arial" w:cs="Arial"/>
          <w:b/>
        </w:rPr>
        <w:t xml:space="preserve"> pattern</w:t>
      </w:r>
      <w:r w:rsidR="00FD6BE4">
        <w:rPr>
          <w:rFonts w:ascii="Arial" w:hAnsi="Arial" w:cs="Arial"/>
          <w:b/>
        </w:rPr>
        <w:t>, DMRS pattern</w:t>
      </w:r>
      <w:r w:rsidR="00EA7123">
        <w:rPr>
          <w:rFonts w:ascii="Arial" w:hAnsi="Arial" w:cs="Arial"/>
          <w:b/>
        </w:rPr>
        <w:t xml:space="preserve"> </w:t>
      </w:r>
      <w:r w:rsidR="00755E3A">
        <w:rPr>
          <w:rFonts w:ascii="Arial" w:hAnsi="Arial" w:cs="Arial"/>
          <w:b/>
        </w:rPr>
        <w:t xml:space="preserve">and </w:t>
      </w:r>
      <w:r w:rsidR="00755E3A" w:rsidRPr="00EF4062">
        <w:rPr>
          <w:rFonts w:ascii="Arial" w:hAnsi="Arial" w:cs="Arial"/>
          <w:b/>
        </w:rPr>
        <w:t>the</w:t>
      </w:r>
      <w:r w:rsidR="00467D16">
        <w:rPr>
          <w:rFonts w:ascii="Arial" w:hAnsi="Arial" w:cs="Arial"/>
          <w:b/>
        </w:rPr>
        <w:t xml:space="preserve"> obse</w:t>
      </w:r>
      <w:r w:rsidR="009B0310">
        <w:rPr>
          <w:rFonts w:ascii="Arial" w:hAnsi="Arial" w:cs="Arial"/>
          <w:b/>
        </w:rPr>
        <w:t xml:space="preserve">rved QCL status between RS ports. </w:t>
      </w:r>
    </w:p>
    <w:p w:rsidR="00AA17C6" w:rsidRDefault="00AA17C6" w:rsidP="00AA17C6">
      <w:pPr>
        <w:pStyle w:val="BodyText"/>
        <w:rPr>
          <w:rFonts w:ascii="Arial" w:hAnsi="Arial" w:cs="Arial"/>
          <w:b/>
        </w:rPr>
      </w:pPr>
      <w:r w:rsidRPr="00096505">
        <w:rPr>
          <w:rFonts w:ascii="Arial" w:hAnsi="Arial" w:cs="Arial"/>
          <w:b/>
        </w:rPr>
        <w:t>Proposal: gNB can configure a list of CSI reporting setting</w:t>
      </w:r>
      <w:r>
        <w:rPr>
          <w:rFonts w:ascii="Arial" w:hAnsi="Arial" w:cs="Arial"/>
          <w:b/>
        </w:rPr>
        <w:t>s</w:t>
      </w:r>
      <w:r w:rsidRPr="00096505">
        <w:rPr>
          <w:rFonts w:ascii="Arial" w:hAnsi="Arial" w:cs="Arial"/>
          <w:b/>
        </w:rPr>
        <w:t xml:space="preserve"> for UE to select. </w:t>
      </w:r>
      <w:r>
        <w:rPr>
          <w:rFonts w:ascii="Arial" w:hAnsi="Arial" w:cs="Arial"/>
          <w:b/>
        </w:rPr>
        <w:t>And UE reports the index of selected CSI reporting setting in uplink control channel (separated encoded than CSI, similar to LTE RI).</w:t>
      </w:r>
      <w:r w:rsidRPr="00096505">
        <w:rPr>
          <w:rFonts w:ascii="Arial" w:hAnsi="Arial" w:cs="Arial"/>
          <w:b/>
        </w:rPr>
        <w:t xml:space="preserve">The CSI reporting setting will determine the format, payload and granularity of the CSI report. </w:t>
      </w:r>
    </w:p>
    <w:p w:rsidR="00266507" w:rsidRPr="003A1629" w:rsidRDefault="00266507" w:rsidP="00B760A9">
      <w:pPr>
        <w:rPr>
          <w:rFonts w:ascii="Arial" w:hAnsi="Arial" w:cs="Arial"/>
          <w:b/>
          <w:i/>
          <w:sz w:val="20"/>
        </w:rPr>
      </w:pPr>
    </w:p>
    <w:p w:rsidR="00AD094E" w:rsidRDefault="00AD094E" w:rsidP="00456D38">
      <w:pPr>
        <w:pStyle w:val="Heading1"/>
      </w:pPr>
      <w:r w:rsidRPr="003A1629">
        <w:t>References</w:t>
      </w:r>
    </w:p>
    <w:p w:rsidR="00456D38" w:rsidRPr="00570AA2" w:rsidRDefault="00456D38" w:rsidP="00456D38">
      <w:pPr>
        <w:pStyle w:val="2222"/>
        <w:numPr>
          <w:ilvl w:val="0"/>
          <w:numId w:val="31"/>
        </w:numPr>
        <w:spacing w:after="120" w:line="288" w:lineRule="auto"/>
        <w:ind w:left="357" w:firstLineChars="0" w:hanging="357"/>
        <w:rPr>
          <w:rFonts w:eastAsia="Batang" w:cs="Times New Roman"/>
          <w:lang w:eastAsia="ko-KR"/>
        </w:rPr>
      </w:pPr>
      <w:bookmarkStart w:id="1" w:name="_Ref446582201"/>
      <w:r w:rsidRPr="00570AA2">
        <w:rPr>
          <w:rFonts w:eastAsia="Batang" w:cs="Times New Roman"/>
          <w:lang w:eastAsia="ko-KR"/>
        </w:rPr>
        <w:t xml:space="preserve">RP-160671, </w:t>
      </w:r>
      <w:r>
        <w:rPr>
          <w:rFonts w:eastAsia="Batang" w:cs="Times New Roman"/>
          <w:lang w:eastAsia="ko-KR"/>
        </w:rPr>
        <w:t>New SID Proposal: Study on New Radio Access Technology, NTT DOCOMO.</w:t>
      </w:r>
      <w:bookmarkEnd w:id="1"/>
    </w:p>
    <w:p w:rsidR="00487317" w:rsidRPr="00570AA2" w:rsidRDefault="00487317" w:rsidP="00570AA2">
      <w:pPr>
        <w:pStyle w:val="2222"/>
        <w:numPr>
          <w:ilvl w:val="0"/>
          <w:numId w:val="31"/>
        </w:numPr>
        <w:spacing w:after="120" w:line="288" w:lineRule="auto"/>
        <w:ind w:left="357" w:firstLineChars="0" w:hanging="357"/>
        <w:rPr>
          <w:rFonts w:eastAsia="Batang" w:cs="Times New Roman"/>
          <w:lang w:eastAsia="ko-KR"/>
        </w:rPr>
      </w:pPr>
      <w:r w:rsidRPr="00570AA2">
        <w:rPr>
          <w:rFonts w:eastAsia="Batang" w:cs="Times New Roman"/>
          <w:lang w:eastAsia="ko-KR"/>
        </w:rPr>
        <w:t>R1-17</w:t>
      </w:r>
      <w:r w:rsidR="007047F2" w:rsidRPr="00570AA2">
        <w:rPr>
          <w:rFonts w:eastAsia="Batang" w:cs="Times New Roman"/>
          <w:lang w:eastAsia="ko-KR"/>
        </w:rPr>
        <w:t>00313</w:t>
      </w:r>
      <w:r w:rsidRPr="00570AA2">
        <w:rPr>
          <w:rFonts w:eastAsia="Batang" w:cs="Times New Roman"/>
          <w:lang w:eastAsia="ko-KR"/>
        </w:rPr>
        <w:t xml:space="preserve">, </w:t>
      </w:r>
      <w:r w:rsidR="007047F2" w:rsidRPr="00570AA2">
        <w:rPr>
          <w:rFonts w:eastAsia="Batang" w:cs="Times New Roman"/>
          <w:lang w:eastAsia="ko-KR"/>
        </w:rPr>
        <w:t>Flexible Transport Block, Codeword and Layer Mapping Concepts fot NR</w:t>
      </w:r>
      <w:r w:rsidRPr="00570AA2">
        <w:rPr>
          <w:rFonts w:eastAsia="Batang" w:cs="Times New Roman"/>
          <w:lang w:eastAsia="ko-KR"/>
        </w:rPr>
        <w:t>, AT&amp;T</w:t>
      </w:r>
    </w:p>
    <w:p w:rsidR="00572D2D" w:rsidRPr="00570AA2" w:rsidRDefault="00121F2F" w:rsidP="00570AA2">
      <w:pPr>
        <w:pStyle w:val="2222"/>
        <w:numPr>
          <w:ilvl w:val="0"/>
          <w:numId w:val="31"/>
        </w:numPr>
        <w:spacing w:after="120" w:line="288" w:lineRule="auto"/>
        <w:ind w:left="357" w:firstLineChars="0" w:hanging="357"/>
        <w:rPr>
          <w:rFonts w:eastAsia="Batang" w:cs="Times New Roman"/>
          <w:lang w:eastAsia="ko-KR"/>
        </w:rPr>
      </w:pPr>
      <w:r w:rsidRPr="00570AA2">
        <w:rPr>
          <w:rFonts w:eastAsia="Batang" w:cs="Times New Roman"/>
          <w:lang w:eastAsia="ko-KR"/>
        </w:rPr>
        <w:t>R1-1700316</w:t>
      </w:r>
      <w:r w:rsidR="00572D2D" w:rsidRPr="00570AA2">
        <w:rPr>
          <w:rFonts w:eastAsia="Batang" w:cs="Times New Roman"/>
          <w:lang w:eastAsia="ko-KR"/>
        </w:rPr>
        <w:t xml:space="preserve">, </w:t>
      </w:r>
      <w:r w:rsidRPr="00570AA2">
        <w:rPr>
          <w:rFonts w:eastAsia="Batang" w:cs="Times New Roman"/>
          <w:lang w:eastAsia="ko-KR"/>
        </w:rPr>
        <w:t>Design of DM-RS for NR MIMO</w:t>
      </w:r>
      <w:r w:rsidR="00572D2D" w:rsidRPr="00570AA2">
        <w:rPr>
          <w:rFonts w:eastAsia="Batang" w:cs="Times New Roman"/>
          <w:lang w:eastAsia="ko-KR"/>
        </w:rPr>
        <w:t>, AT&amp;T</w:t>
      </w:r>
    </w:p>
    <w:p w:rsidR="005806DA" w:rsidRPr="00570AA2" w:rsidRDefault="005806DA" w:rsidP="00A61CB8">
      <w:pPr>
        <w:pStyle w:val="2222"/>
        <w:numPr>
          <w:ilvl w:val="0"/>
          <w:numId w:val="31"/>
        </w:numPr>
        <w:spacing w:after="120" w:line="288" w:lineRule="auto"/>
        <w:ind w:left="357" w:firstLineChars="0" w:hanging="357"/>
        <w:rPr>
          <w:rFonts w:eastAsia="Batang" w:cs="Times New Roman"/>
          <w:lang w:eastAsia="ko-KR"/>
        </w:rPr>
      </w:pPr>
      <w:r w:rsidRPr="00570AA2">
        <w:rPr>
          <w:rFonts w:eastAsia="Batang" w:cs="Times New Roman"/>
          <w:lang w:eastAsia="ko-KR"/>
        </w:rPr>
        <w:t>R1-17</w:t>
      </w:r>
      <w:r w:rsidR="00A61CB8" w:rsidRPr="00570AA2">
        <w:rPr>
          <w:rFonts w:eastAsia="Batang" w:cs="Times New Roman"/>
          <w:lang w:eastAsia="ko-KR"/>
        </w:rPr>
        <w:t>00317</w:t>
      </w:r>
      <w:r w:rsidRPr="00570AA2">
        <w:rPr>
          <w:rFonts w:eastAsia="Batang" w:cs="Times New Roman"/>
          <w:lang w:eastAsia="ko-KR"/>
        </w:rPr>
        <w:t xml:space="preserve">, </w:t>
      </w:r>
      <w:r w:rsidR="00A61CB8" w:rsidRPr="00570AA2">
        <w:rPr>
          <w:rFonts w:eastAsia="Batang" w:cs="Times New Roman"/>
          <w:lang w:eastAsia="ko-KR"/>
        </w:rPr>
        <w:t>View on QCL Type and Definition for NR-MIMO Framework</w:t>
      </w:r>
      <w:r w:rsidRPr="00570AA2">
        <w:rPr>
          <w:rFonts w:eastAsia="Batang" w:cs="Times New Roman"/>
          <w:lang w:eastAsia="ko-KR"/>
        </w:rPr>
        <w:t>, AT&amp;T</w:t>
      </w:r>
    </w:p>
    <w:p w:rsidR="00572D2D" w:rsidRDefault="00572D2D" w:rsidP="00096505">
      <w:pPr>
        <w:pStyle w:val="2222"/>
        <w:spacing w:after="120" w:line="288" w:lineRule="auto"/>
        <w:ind w:left="357" w:firstLineChars="0" w:firstLine="0"/>
        <w:rPr>
          <w:rFonts w:cs="Times New Roman"/>
          <w:lang w:eastAsia="ko-KR"/>
        </w:rPr>
      </w:pPr>
    </w:p>
    <w:p w:rsidR="00456D38" w:rsidRPr="00456D38" w:rsidRDefault="00456D38" w:rsidP="00456D38">
      <w:pPr>
        <w:rPr>
          <w:lang w:val="en-GB" w:eastAsia="en-US"/>
        </w:rPr>
      </w:pPr>
    </w:p>
    <w:p w:rsidR="00314319" w:rsidRPr="00314319" w:rsidRDefault="00314319" w:rsidP="00314319">
      <w:pPr>
        <w:rPr>
          <w:lang w:val="en-GB" w:eastAsia="en-US"/>
        </w:rPr>
      </w:pPr>
    </w:p>
    <w:sectPr w:rsidR="00314319" w:rsidRPr="00314319" w:rsidSect="007B19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66F" w:rsidRDefault="00C7366F" w:rsidP="00AA32ED">
      <w:pPr>
        <w:spacing w:after="0" w:line="240" w:lineRule="auto"/>
      </w:pPr>
      <w:r>
        <w:separator/>
      </w:r>
    </w:p>
  </w:endnote>
  <w:endnote w:type="continuationSeparator" w:id="0">
    <w:p w:rsidR="00C7366F" w:rsidRDefault="00C7366F" w:rsidP="00AA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66F" w:rsidRDefault="00C7366F" w:rsidP="00AA32ED">
      <w:pPr>
        <w:spacing w:after="0" w:line="240" w:lineRule="auto"/>
      </w:pPr>
      <w:r>
        <w:separator/>
      </w:r>
    </w:p>
  </w:footnote>
  <w:footnote w:type="continuationSeparator" w:id="0">
    <w:p w:rsidR="00C7366F" w:rsidRDefault="00C7366F" w:rsidP="00AA3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071D0"/>
    <w:multiLevelType w:val="hybridMultilevel"/>
    <w:tmpl w:val="1764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36914"/>
    <w:multiLevelType w:val="hybridMultilevel"/>
    <w:tmpl w:val="BA3C2F46"/>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11150A83"/>
    <w:multiLevelType w:val="hybridMultilevel"/>
    <w:tmpl w:val="D750977C"/>
    <w:lvl w:ilvl="0" w:tplc="F8627464">
      <w:start w:val="1"/>
      <w:numFmt w:val="bullet"/>
      <w:lvlText w:val="-"/>
      <w:lvlJc w:val="left"/>
      <w:pPr>
        <w:tabs>
          <w:tab w:val="num" w:pos="720"/>
        </w:tabs>
        <w:ind w:left="720" w:hanging="360"/>
      </w:pPr>
      <w:rPr>
        <w:rFonts w:ascii="Lucida Grande" w:hAnsi="Lucida Grande" w:hint="default"/>
      </w:rPr>
    </w:lvl>
    <w:lvl w:ilvl="1" w:tplc="98E05968">
      <w:start w:val="1"/>
      <w:numFmt w:val="bullet"/>
      <w:lvlText w:val="-"/>
      <w:lvlJc w:val="left"/>
      <w:pPr>
        <w:tabs>
          <w:tab w:val="num" w:pos="1440"/>
        </w:tabs>
        <w:ind w:left="1440" w:hanging="360"/>
      </w:pPr>
      <w:rPr>
        <w:rFonts w:ascii="Lucida Grande" w:hAnsi="Lucida Grande" w:hint="default"/>
      </w:rPr>
    </w:lvl>
    <w:lvl w:ilvl="2" w:tplc="4736611A" w:tentative="1">
      <w:start w:val="1"/>
      <w:numFmt w:val="bullet"/>
      <w:lvlText w:val="-"/>
      <w:lvlJc w:val="left"/>
      <w:pPr>
        <w:tabs>
          <w:tab w:val="num" w:pos="2160"/>
        </w:tabs>
        <w:ind w:left="2160" w:hanging="360"/>
      </w:pPr>
      <w:rPr>
        <w:rFonts w:ascii="Lucida Grande" w:hAnsi="Lucida Grande" w:hint="default"/>
      </w:rPr>
    </w:lvl>
    <w:lvl w:ilvl="3" w:tplc="7F04546E" w:tentative="1">
      <w:start w:val="1"/>
      <w:numFmt w:val="bullet"/>
      <w:lvlText w:val="-"/>
      <w:lvlJc w:val="left"/>
      <w:pPr>
        <w:tabs>
          <w:tab w:val="num" w:pos="2880"/>
        </w:tabs>
        <w:ind w:left="2880" w:hanging="360"/>
      </w:pPr>
      <w:rPr>
        <w:rFonts w:ascii="Lucida Grande" w:hAnsi="Lucida Grande" w:hint="default"/>
      </w:rPr>
    </w:lvl>
    <w:lvl w:ilvl="4" w:tplc="64DE14FE" w:tentative="1">
      <w:start w:val="1"/>
      <w:numFmt w:val="bullet"/>
      <w:lvlText w:val="-"/>
      <w:lvlJc w:val="left"/>
      <w:pPr>
        <w:tabs>
          <w:tab w:val="num" w:pos="3600"/>
        </w:tabs>
        <w:ind w:left="3600" w:hanging="360"/>
      </w:pPr>
      <w:rPr>
        <w:rFonts w:ascii="Lucida Grande" w:hAnsi="Lucida Grande" w:hint="default"/>
      </w:rPr>
    </w:lvl>
    <w:lvl w:ilvl="5" w:tplc="A4D28CBA" w:tentative="1">
      <w:start w:val="1"/>
      <w:numFmt w:val="bullet"/>
      <w:lvlText w:val="-"/>
      <w:lvlJc w:val="left"/>
      <w:pPr>
        <w:tabs>
          <w:tab w:val="num" w:pos="4320"/>
        </w:tabs>
        <w:ind w:left="4320" w:hanging="360"/>
      </w:pPr>
      <w:rPr>
        <w:rFonts w:ascii="Lucida Grande" w:hAnsi="Lucida Grande" w:hint="default"/>
      </w:rPr>
    </w:lvl>
    <w:lvl w:ilvl="6" w:tplc="3A482620" w:tentative="1">
      <w:start w:val="1"/>
      <w:numFmt w:val="bullet"/>
      <w:lvlText w:val="-"/>
      <w:lvlJc w:val="left"/>
      <w:pPr>
        <w:tabs>
          <w:tab w:val="num" w:pos="5040"/>
        </w:tabs>
        <w:ind w:left="5040" w:hanging="360"/>
      </w:pPr>
      <w:rPr>
        <w:rFonts w:ascii="Lucida Grande" w:hAnsi="Lucida Grande" w:hint="default"/>
      </w:rPr>
    </w:lvl>
    <w:lvl w:ilvl="7" w:tplc="1DA0E1D4" w:tentative="1">
      <w:start w:val="1"/>
      <w:numFmt w:val="bullet"/>
      <w:lvlText w:val="-"/>
      <w:lvlJc w:val="left"/>
      <w:pPr>
        <w:tabs>
          <w:tab w:val="num" w:pos="5760"/>
        </w:tabs>
        <w:ind w:left="5760" w:hanging="360"/>
      </w:pPr>
      <w:rPr>
        <w:rFonts w:ascii="Lucida Grande" w:hAnsi="Lucida Grande" w:hint="default"/>
      </w:rPr>
    </w:lvl>
    <w:lvl w:ilvl="8" w:tplc="42369EB0"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7886F34"/>
    <w:multiLevelType w:val="hybridMultilevel"/>
    <w:tmpl w:val="FC74B788"/>
    <w:lvl w:ilvl="0" w:tplc="94947462">
      <w:start w:val="1"/>
      <w:numFmt w:val="bullet"/>
      <w:lvlText w:val="-"/>
      <w:lvlJc w:val="left"/>
      <w:pPr>
        <w:tabs>
          <w:tab w:val="num" w:pos="360"/>
        </w:tabs>
        <w:ind w:left="360" w:hanging="360"/>
      </w:pPr>
      <w:rPr>
        <w:rFonts w:ascii="Lucida Grande" w:hAnsi="Lucida Grande" w:hint="default"/>
      </w:rPr>
    </w:lvl>
    <w:lvl w:ilvl="1" w:tplc="46BCF434">
      <w:start w:val="1"/>
      <w:numFmt w:val="bullet"/>
      <w:lvlText w:val="-"/>
      <w:lvlJc w:val="left"/>
      <w:pPr>
        <w:tabs>
          <w:tab w:val="num" w:pos="1080"/>
        </w:tabs>
        <w:ind w:left="1080" w:hanging="360"/>
      </w:pPr>
      <w:rPr>
        <w:rFonts w:ascii="Lucida Grande" w:hAnsi="Lucida Grande" w:hint="default"/>
      </w:rPr>
    </w:lvl>
    <w:lvl w:ilvl="2" w:tplc="F7FC4534" w:tentative="1">
      <w:start w:val="1"/>
      <w:numFmt w:val="bullet"/>
      <w:lvlText w:val="-"/>
      <w:lvlJc w:val="left"/>
      <w:pPr>
        <w:tabs>
          <w:tab w:val="num" w:pos="1800"/>
        </w:tabs>
        <w:ind w:left="1800" w:hanging="360"/>
      </w:pPr>
      <w:rPr>
        <w:rFonts w:ascii="Lucida Grande" w:hAnsi="Lucida Grande" w:hint="default"/>
      </w:rPr>
    </w:lvl>
    <w:lvl w:ilvl="3" w:tplc="4106DCDA" w:tentative="1">
      <w:start w:val="1"/>
      <w:numFmt w:val="bullet"/>
      <w:lvlText w:val="-"/>
      <w:lvlJc w:val="left"/>
      <w:pPr>
        <w:tabs>
          <w:tab w:val="num" w:pos="2520"/>
        </w:tabs>
        <w:ind w:left="2520" w:hanging="360"/>
      </w:pPr>
      <w:rPr>
        <w:rFonts w:ascii="Lucida Grande" w:hAnsi="Lucida Grande" w:hint="default"/>
      </w:rPr>
    </w:lvl>
    <w:lvl w:ilvl="4" w:tplc="58FAFC4A" w:tentative="1">
      <w:start w:val="1"/>
      <w:numFmt w:val="bullet"/>
      <w:lvlText w:val="-"/>
      <w:lvlJc w:val="left"/>
      <w:pPr>
        <w:tabs>
          <w:tab w:val="num" w:pos="3240"/>
        </w:tabs>
        <w:ind w:left="3240" w:hanging="360"/>
      </w:pPr>
      <w:rPr>
        <w:rFonts w:ascii="Lucida Grande" w:hAnsi="Lucida Grande" w:hint="default"/>
      </w:rPr>
    </w:lvl>
    <w:lvl w:ilvl="5" w:tplc="652EEAC2" w:tentative="1">
      <w:start w:val="1"/>
      <w:numFmt w:val="bullet"/>
      <w:lvlText w:val="-"/>
      <w:lvlJc w:val="left"/>
      <w:pPr>
        <w:tabs>
          <w:tab w:val="num" w:pos="3960"/>
        </w:tabs>
        <w:ind w:left="3960" w:hanging="360"/>
      </w:pPr>
      <w:rPr>
        <w:rFonts w:ascii="Lucida Grande" w:hAnsi="Lucida Grande" w:hint="default"/>
      </w:rPr>
    </w:lvl>
    <w:lvl w:ilvl="6" w:tplc="AEBE4094" w:tentative="1">
      <w:start w:val="1"/>
      <w:numFmt w:val="bullet"/>
      <w:lvlText w:val="-"/>
      <w:lvlJc w:val="left"/>
      <w:pPr>
        <w:tabs>
          <w:tab w:val="num" w:pos="4680"/>
        </w:tabs>
        <w:ind w:left="4680" w:hanging="360"/>
      </w:pPr>
      <w:rPr>
        <w:rFonts w:ascii="Lucida Grande" w:hAnsi="Lucida Grande" w:hint="default"/>
      </w:rPr>
    </w:lvl>
    <w:lvl w:ilvl="7" w:tplc="D932CF3A" w:tentative="1">
      <w:start w:val="1"/>
      <w:numFmt w:val="bullet"/>
      <w:lvlText w:val="-"/>
      <w:lvlJc w:val="left"/>
      <w:pPr>
        <w:tabs>
          <w:tab w:val="num" w:pos="5400"/>
        </w:tabs>
        <w:ind w:left="5400" w:hanging="360"/>
      </w:pPr>
      <w:rPr>
        <w:rFonts w:ascii="Lucida Grande" w:hAnsi="Lucida Grande" w:hint="default"/>
      </w:rPr>
    </w:lvl>
    <w:lvl w:ilvl="8" w:tplc="686A457C"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17D57268"/>
    <w:multiLevelType w:val="hybridMultilevel"/>
    <w:tmpl w:val="CF06C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A0E48"/>
    <w:multiLevelType w:val="hybridMultilevel"/>
    <w:tmpl w:val="1090CCFC"/>
    <w:lvl w:ilvl="0" w:tplc="713C889C">
      <w:start w:val="1"/>
      <w:numFmt w:val="bullet"/>
      <w:lvlText w:val="•"/>
      <w:lvlJc w:val="left"/>
      <w:pPr>
        <w:tabs>
          <w:tab w:val="num" w:pos="360"/>
        </w:tabs>
        <w:ind w:left="360" w:hanging="360"/>
      </w:pPr>
      <w:rPr>
        <w:rFonts w:ascii="Arial" w:hAnsi="Arial" w:hint="default"/>
      </w:rPr>
    </w:lvl>
    <w:lvl w:ilvl="1" w:tplc="7444B5AA">
      <w:start w:val="1"/>
      <w:numFmt w:val="bullet"/>
      <w:lvlText w:val="•"/>
      <w:lvlJc w:val="left"/>
      <w:pPr>
        <w:tabs>
          <w:tab w:val="num" w:pos="1080"/>
        </w:tabs>
        <w:ind w:left="1080" w:hanging="360"/>
      </w:pPr>
      <w:rPr>
        <w:rFonts w:ascii="Arial" w:hAnsi="Arial" w:hint="default"/>
      </w:rPr>
    </w:lvl>
    <w:lvl w:ilvl="2" w:tplc="E63C2E3A">
      <w:start w:val="1"/>
      <w:numFmt w:val="bullet"/>
      <w:lvlText w:val="•"/>
      <w:lvlJc w:val="left"/>
      <w:pPr>
        <w:tabs>
          <w:tab w:val="num" w:pos="1800"/>
        </w:tabs>
        <w:ind w:left="1800" w:hanging="360"/>
      </w:pPr>
      <w:rPr>
        <w:rFonts w:ascii="Arial" w:hAnsi="Arial" w:hint="default"/>
      </w:rPr>
    </w:lvl>
    <w:lvl w:ilvl="3" w:tplc="D2A83410" w:tentative="1">
      <w:start w:val="1"/>
      <w:numFmt w:val="bullet"/>
      <w:lvlText w:val="•"/>
      <w:lvlJc w:val="left"/>
      <w:pPr>
        <w:tabs>
          <w:tab w:val="num" w:pos="2520"/>
        </w:tabs>
        <w:ind w:left="2520" w:hanging="360"/>
      </w:pPr>
      <w:rPr>
        <w:rFonts w:ascii="Arial" w:hAnsi="Arial" w:hint="default"/>
      </w:rPr>
    </w:lvl>
    <w:lvl w:ilvl="4" w:tplc="C5FE4A28" w:tentative="1">
      <w:start w:val="1"/>
      <w:numFmt w:val="bullet"/>
      <w:lvlText w:val="•"/>
      <w:lvlJc w:val="left"/>
      <w:pPr>
        <w:tabs>
          <w:tab w:val="num" w:pos="3240"/>
        </w:tabs>
        <w:ind w:left="3240" w:hanging="360"/>
      </w:pPr>
      <w:rPr>
        <w:rFonts w:ascii="Arial" w:hAnsi="Arial" w:hint="default"/>
      </w:rPr>
    </w:lvl>
    <w:lvl w:ilvl="5" w:tplc="6B3A26F6" w:tentative="1">
      <w:start w:val="1"/>
      <w:numFmt w:val="bullet"/>
      <w:lvlText w:val="•"/>
      <w:lvlJc w:val="left"/>
      <w:pPr>
        <w:tabs>
          <w:tab w:val="num" w:pos="3960"/>
        </w:tabs>
        <w:ind w:left="3960" w:hanging="360"/>
      </w:pPr>
      <w:rPr>
        <w:rFonts w:ascii="Arial" w:hAnsi="Arial" w:hint="default"/>
      </w:rPr>
    </w:lvl>
    <w:lvl w:ilvl="6" w:tplc="FCF266F6" w:tentative="1">
      <w:start w:val="1"/>
      <w:numFmt w:val="bullet"/>
      <w:lvlText w:val="•"/>
      <w:lvlJc w:val="left"/>
      <w:pPr>
        <w:tabs>
          <w:tab w:val="num" w:pos="4680"/>
        </w:tabs>
        <w:ind w:left="4680" w:hanging="360"/>
      </w:pPr>
      <w:rPr>
        <w:rFonts w:ascii="Arial" w:hAnsi="Arial" w:hint="default"/>
      </w:rPr>
    </w:lvl>
    <w:lvl w:ilvl="7" w:tplc="632CF5B6" w:tentative="1">
      <w:start w:val="1"/>
      <w:numFmt w:val="bullet"/>
      <w:lvlText w:val="•"/>
      <w:lvlJc w:val="left"/>
      <w:pPr>
        <w:tabs>
          <w:tab w:val="num" w:pos="5400"/>
        </w:tabs>
        <w:ind w:left="5400" w:hanging="360"/>
      </w:pPr>
      <w:rPr>
        <w:rFonts w:ascii="Arial" w:hAnsi="Arial" w:hint="default"/>
      </w:rPr>
    </w:lvl>
    <w:lvl w:ilvl="8" w:tplc="E87C97D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F62D72"/>
    <w:multiLevelType w:val="hybridMultilevel"/>
    <w:tmpl w:val="5908148C"/>
    <w:lvl w:ilvl="0" w:tplc="540CD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91A43"/>
    <w:multiLevelType w:val="hybridMultilevel"/>
    <w:tmpl w:val="66E8457A"/>
    <w:lvl w:ilvl="0" w:tplc="CDCC9B72">
      <w:start w:val="1"/>
      <w:numFmt w:val="bullet"/>
      <w:lvlText w:val="-"/>
      <w:lvlJc w:val="left"/>
      <w:pPr>
        <w:tabs>
          <w:tab w:val="num" w:pos="720"/>
        </w:tabs>
        <w:ind w:left="720" w:hanging="360"/>
      </w:pPr>
      <w:rPr>
        <w:rFonts w:ascii="Lucida Grande" w:hAnsi="Lucida Grande" w:hint="default"/>
      </w:rPr>
    </w:lvl>
    <w:lvl w:ilvl="1" w:tplc="EFC4D778">
      <w:start w:val="1"/>
      <w:numFmt w:val="bullet"/>
      <w:lvlText w:val="-"/>
      <w:lvlJc w:val="left"/>
      <w:pPr>
        <w:tabs>
          <w:tab w:val="num" w:pos="1440"/>
        </w:tabs>
        <w:ind w:left="1440" w:hanging="360"/>
      </w:pPr>
      <w:rPr>
        <w:rFonts w:ascii="Lucida Grande" w:hAnsi="Lucida Grande" w:hint="default"/>
      </w:rPr>
    </w:lvl>
    <w:lvl w:ilvl="2" w:tplc="CD48DBB0" w:tentative="1">
      <w:start w:val="1"/>
      <w:numFmt w:val="bullet"/>
      <w:lvlText w:val="-"/>
      <w:lvlJc w:val="left"/>
      <w:pPr>
        <w:tabs>
          <w:tab w:val="num" w:pos="2160"/>
        </w:tabs>
        <w:ind w:left="2160" w:hanging="360"/>
      </w:pPr>
      <w:rPr>
        <w:rFonts w:ascii="Lucida Grande" w:hAnsi="Lucida Grande" w:hint="default"/>
      </w:rPr>
    </w:lvl>
    <w:lvl w:ilvl="3" w:tplc="977E3D88" w:tentative="1">
      <w:start w:val="1"/>
      <w:numFmt w:val="bullet"/>
      <w:lvlText w:val="-"/>
      <w:lvlJc w:val="left"/>
      <w:pPr>
        <w:tabs>
          <w:tab w:val="num" w:pos="2880"/>
        </w:tabs>
        <w:ind w:left="2880" w:hanging="360"/>
      </w:pPr>
      <w:rPr>
        <w:rFonts w:ascii="Lucida Grande" w:hAnsi="Lucida Grande" w:hint="default"/>
      </w:rPr>
    </w:lvl>
    <w:lvl w:ilvl="4" w:tplc="E5188096" w:tentative="1">
      <w:start w:val="1"/>
      <w:numFmt w:val="bullet"/>
      <w:lvlText w:val="-"/>
      <w:lvlJc w:val="left"/>
      <w:pPr>
        <w:tabs>
          <w:tab w:val="num" w:pos="3600"/>
        </w:tabs>
        <w:ind w:left="3600" w:hanging="360"/>
      </w:pPr>
      <w:rPr>
        <w:rFonts w:ascii="Lucida Grande" w:hAnsi="Lucida Grande" w:hint="default"/>
      </w:rPr>
    </w:lvl>
    <w:lvl w:ilvl="5" w:tplc="7DB2AD7C" w:tentative="1">
      <w:start w:val="1"/>
      <w:numFmt w:val="bullet"/>
      <w:lvlText w:val="-"/>
      <w:lvlJc w:val="left"/>
      <w:pPr>
        <w:tabs>
          <w:tab w:val="num" w:pos="4320"/>
        </w:tabs>
        <w:ind w:left="4320" w:hanging="360"/>
      </w:pPr>
      <w:rPr>
        <w:rFonts w:ascii="Lucida Grande" w:hAnsi="Lucida Grande" w:hint="default"/>
      </w:rPr>
    </w:lvl>
    <w:lvl w:ilvl="6" w:tplc="092A1078" w:tentative="1">
      <w:start w:val="1"/>
      <w:numFmt w:val="bullet"/>
      <w:lvlText w:val="-"/>
      <w:lvlJc w:val="left"/>
      <w:pPr>
        <w:tabs>
          <w:tab w:val="num" w:pos="5040"/>
        </w:tabs>
        <w:ind w:left="5040" w:hanging="360"/>
      </w:pPr>
      <w:rPr>
        <w:rFonts w:ascii="Lucida Grande" w:hAnsi="Lucida Grande" w:hint="default"/>
      </w:rPr>
    </w:lvl>
    <w:lvl w:ilvl="7" w:tplc="1ABAA510" w:tentative="1">
      <w:start w:val="1"/>
      <w:numFmt w:val="bullet"/>
      <w:lvlText w:val="-"/>
      <w:lvlJc w:val="left"/>
      <w:pPr>
        <w:tabs>
          <w:tab w:val="num" w:pos="5760"/>
        </w:tabs>
        <w:ind w:left="5760" w:hanging="360"/>
      </w:pPr>
      <w:rPr>
        <w:rFonts w:ascii="Lucida Grande" w:hAnsi="Lucida Grande" w:hint="default"/>
      </w:rPr>
    </w:lvl>
    <w:lvl w:ilvl="8" w:tplc="E244EA28"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732473"/>
    <w:multiLevelType w:val="hybridMultilevel"/>
    <w:tmpl w:val="EF1CC576"/>
    <w:lvl w:ilvl="0" w:tplc="B622E0A2">
      <w:start w:val="1"/>
      <w:numFmt w:val="bullet"/>
      <w:lvlText w:val="•"/>
      <w:lvlJc w:val="left"/>
      <w:pPr>
        <w:tabs>
          <w:tab w:val="num" w:pos="720"/>
        </w:tabs>
        <w:ind w:left="720" w:hanging="360"/>
      </w:pPr>
      <w:rPr>
        <w:rFonts w:ascii="Arial" w:hAnsi="Arial" w:hint="default"/>
      </w:rPr>
    </w:lvl>
    <w:lvl w:ilvl="1" w:tplc="5B842902" w:tentative="1">
      <w:start w:val="1"/>
      <w:numFmt w:val="bullet"/>
      <w:lvlText w:val="•"/>
      <w:lvlJc w:val="left"/>
      <w:pPr>
        <w:tabs>
          <w:tab w:val="num" w:pos="1440"/>
        </w:tabs>
        <w:ind w:left="1440" w:hanging="360"/>
      </w:pPr>
      <w:rPr>
        <w:rFonts w:ascii="Arial" w:hAnsi="Arial" w:hint="default"/>
      </w:rPr>
    </w:lvl>
    <w:lvl w:ilvl="2" w:tplc="A9D014B4" w:tentative="1">
      <w:start w:val="1"/>
      <w:numFmt w:val="bullet"/>
      <w:lvlText w:val="•"/>
      <w:lvlJc w:val="left"/>
      <w:pPr>
        <w:tabs>
          <w:tab w:val="num" w:pos="2160"/>
        </w:tabs>
        <w:ind w:left="2160" w:hanging="360"/>
      </w:pPr>
      <w:rPr>
        <w:rFonts w:ascii="Arial" w:hAnsi="Arial" w:hint="default"/>
      </w:rPr>
    </w:lvl>
    <w:lvl w:ilvl="3" w:tplc="84D0C930" w:tentative="1">
      <w:start w:val="1"/>
      <w:numFmt w:val="bullet"/>
      <w:lvlText w:val="•"/>
      <w:lvlJc w:val="left"/>
      <w:pPr>
        <w:tabs>
          <w:tab w:val="num" w:pos="2880"/>
        </w:tabs>
        <w:ind w:left="2880" w:hanging="360"/>
      </w:pPr>
      <w:rPr>
        <w:rFonts w:ascii="Arial" w:hAnsi="Arial" w:hint="default"/>
      </w:rPr>
    </w:lvl>
    <w:lvl w:ilvl="4" w:tplc="D4AC4B94" w:tentative="1">
      <w:start w:val="1"/>
      <w:numFmt w:val="bullet"/>
      <w:lvlText w:val="•"/>
      <w:lvlJc w:val="left"/>
      <w:pPr>
        <w:tabs>
          <w:tab w:val="num" w:pos="3600"/>
        </w:tabs>
        <w:ind w:left="3600" w:hanging="360"/>
      </w:pPr>
      <w:rPr>
        <w:rFonts w:ascii="Arial" w:hAnsi="Arial" w:hint="default"/>
      </w:rPr>
    </w:lvl>
    <w:lvl w:ilvl="5" w:tplc="DD1C0F24" w:tentative="1">
      <w:start w:val="1"/>
      <w:numFmt w:val="bullet"/>
      <w:lvlText w:val="•"/>
      <w:lvlJc w:val="left"/>
      <w:pPr>
        <w:tabs>
          <w:tab w:val="num" w:pos="4320"/>
        </w:tabs>
        <w:ind w:left="4320" w:hanging="360"/>
      </w:pPr>
      <w:rPr>
        <w:rFonts w:ascii="Arial" w:hAnsi="Arial" w:hint="default"/>
      </w:rPr>
    </w:lvl>
    <w:lvl w:ilvl="6" w:tplc="3AC4BC82" w:tentative="1">
      <w:start w:val="1"/>
      <w:numFmt w:val="bullet"/>
      <w:lvlText w:val="•"/>
      <w:lvlJc w:val="left"/>
      <w:pPr>
        <w:tabs>
          <w:tab w:val="num" w:pos="5040"/>
        </w:tabs>
        <w:ind w:left="5040" w:hanging="360"/>
      </w:pPr>
      <w:rPr>
        <w:rFonts w:ascii="Arial" w:hAnsi="Arial" w:hint="default"/>
      </w:rPr>
    </w:lvl>
    <w:lvl w:ilvl="7" w:tplc="40E27058" w:tentative="1">
      <w:start w:val="1"/>
      <w:numFmt w:val="bullet"/>
      <w:lvlText w:val="•"/>
      <w:lvlJc w:val="left"/>
      <w:pPr>
        <w:tabs>
          <w:tab w:val="num" w:pos="5760"/>
        </w:tabs>
        <w:ind w:left="5760" w:hanging="360"/>
      </w:pPr>
      <w:rPr>
        <w:rFonts w:ascii="Arial" w:hAnsi="Arial" w:hint="default"/>
      </w:rPr>
    </w:lvl>
    <w:lvl w:ilvl="8" w:tplc="667C30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BA7FC0"/>
    <w:multiLevelType w:val="hybridMultilevel"/>
    <w:tmpl w:val="664A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70A2E"/>
    <w:multiLevelType w:val="hybridMultilevel"/>
    <w:tmpl w:val="82CC5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C45BC"/>
    <w:multiLevelType w:val="hybridMultilevel"/>
    <w:tmpl w:val="045A2A3C"/>
    <w:lvl w:ilvl="0" w:tplc="8572C8A2">
      <w:start w:val="1"/>
      <w:numFmt w:val="bullet"/>
      <w:lvlText w:val="-"/>
      <w:lvlJc w:val="left"/>
      <w:pPr>
        <w:tabs>
          <w:tab w:val="num" w:pos="720"/>
        </w:tabs>
        <w:ind w:left="720" w:hanging="360"/>
      </w:pPr>
      <w:rPr>
        <w:rFonts w:ascii="Lucida Grande" w:hAnsi="Lucida Grande" w:hint="default"/>
      </w:rPr>
    </w:lvl>
    <w:lvl w:ilvl="1" w:tplc="8CDE8CCE">
      <w:start w:val="1"/>
      <w:numFmt w:val="bullet"/>
      <w:lvlText w:val="-"/>
      <w:lvlJc w:val="left"/>
      <w:pPr>
        <w:tabs>
          <w:tab w:val="num" w:pos="1440"/>
        </w:tabs>
        <w:ind w:left="1440" w:hanging="360"/>
      </w:pPr>
      <w:rPr>
        <w:rFonts w:ascii="Lucida Grande" w:hAnsi="Lucida Grande" w:hint="default"/>
      </w:rPr>
    </w:lvl>
    <w:lvl w:ilvl="2" w:tplc="4BB2844E" w:tentative="1">
      <w:start w:val="1"/>
      <w:numFmt w:val="bullet"/>
      <w:lvlText w:val="-"/>
      <w:lvlJc w:val="left"/>
      <w:pPr>
        <w:tabs>
          <w:tab w:val="num" w:pos="2160"/>
        </w:tabs>
        <w:ind w:left="2160" w:hanging="360"/>
      </w:pPr>
      <w:rPr>
        <w:rFonts w:ascii="Lucida Grande" w:hAnsi="Lucida Grande" w:hint="default"/>
      </w:rPr>
    </w:lvl>
    <w:lvl w:ilvl="3" w:tplc="4E2A09A8" w:tentative="1">
      <w:start w:val="1"/>
      <w:numFmt w:val="bullet"/>
      <w:lvlText w:val="-"/>
      <w:lvlJc w:val="left"/>
      <w:pPr>
        <w:tabs>
          <w:tab w:val="num" w:pos="2880"/>
        </w:tabs>
        <w:ind w:left="2880" w:hanging="360"/>
      </w:pPr>
      <w:rPr>
        <w:rFonts w:ascii="Lucida Grande" w:hAnsi="Lucida Grande" w:hint="default"/>
      </w:rPr>
    </w:lvl>
    <w:lvl w:ilvl="4" w:tplc="ACF23CBA" w:tentative="1">
      <w:start w:val="1"/>
      <w:numFmt w:val="bullet"/>
      <w:lvlText w:val="-"/>
      <w:lvlJc w:val="left"/>
      <w:pPr>
        <w:tabs>
          <w:tab w:val="num" w:pos="3600"/>
        </w:tabs>
        <w:ind w:left="3600" w:hanging="360"/>
      </w:pPr>
      <w:rPr>
        <w:rFonts w:ascii="Lucida Grande" w:hAnsi="Lucida Grande" w:hint="default"/>
      </w:rPr>
    </w:lvl>
    <w:lvl w:ilvl="5" w:tplc="F9606BA4" w:tentative="1">
      <w:start w:val="1"/>
      <w:numFmt w:val="bullet"/>
      <w:lvlText w:val="-"/>
      <w:lvlJc w:val="left"/>
      <w:pPr>
        <w:tabs>
          <w:tab w:val="num" w:pos="4320"/>
        </w:tabs>
        <w:ind w:left="4320" w:hanging="360"/>
      </w:pPr>
      <w:rPr>
        <w:rFonts w:ascii="Lucida Grande" w:hAnsi="Lucida Grande" w:hint="default"/>
      </w:rPr>
    </w:lvl>
    <w:lvl w:ilvl="6" w:tplc="FBFCA7AE" w:tentative="1">
      <w:start w:val="1"/>
      <w:numFmt w:val="bullet"/>
      <w:lvlText w:val="-"/>
      <w:lvlJc w:val="left"/>
      <w:pPr>
        <w:tabs>
          <w:tab w:val="num" w:pos="5040"/>
        </w:tabs>
        <w:ind w:left="5040" w:hanging="360"/>
      </w:pPr>
      <w:rPr>
        <w:rFonts w:ascii="Lucida Grande" w:hAnsi="Lucida Grande" w:hint="default"/>
      </w:rPr>
    </w:lvl>
    <w:lvl w:ilvl="7" w:tplc="64DCD07A" w:tentative="1">
      <w:start w:val="1"/>
      <w:numFmt w:val="bullet"/>
      <w:lvlText w:val="-"/>
      <w:lvlJc w:val="left"/>
      <w:pPr>
        <w:tabs>
          <w:tab w:val="num" w:pos="5760"/>
        </w:tabs>
        <w:ind w:left="5760" w:hanging="360"/>
      </w:pPr>
      <w:rPr>
        <w:rFonts w:ascii="Lucida Grande" w:hAnsi="Lucida Grande" w:hint="default"/>
      </w:rPr>
    </w:lvl>
    <w:lvl w:ilvl="8" w:tplc="8DB86F96"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36010ADE"/>
    <w:multiLevelType w:val="hybridMultilevel"/>
    <w:tmpl w:val="FF6694EE"/>
    <w:lvl w:ilvl="0" w:tplc="07D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977577"/>
    <w:multiLevelType w:val="hybridMultilevel"/>
    <w:tmpl w:val="41F0F60A"/>
    <w:lvl w:ilvl="0" w:tplc="03D6A4BC">
      <w:start w:val="566"/>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37031B1A"/>
    <w:multiLevelType w:val="hybridMultilevel"/>
    <w:tmpl w:val="65D633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2C3BF0"/>
    <w:multiLevelType w:val="hybridMultilevel"/>
    <w:tmpl w:val="E8D83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9E291B"/>
    <w:multiLevelType w:val="hybridMultilevel"/>
    <w:tmpl w:val="7EBC98B0"/>
    <w:lvl w:ilvl="0" w:tplc="1692285C">
      <w:start w:val="1"/>
      <w:numFmt w:val="decimal"/>
      <w:lvlText w:val="%1."/>
      <w:lvlJc w:val="left"/>
      <w:pPr>
        <w:tabs>
          <w:tab w:val="num" w:pos="720"/>
        </w:tabs>
        <w:ind w:left="720" w:hanging="360"/>
      </w:pPr>
    </w:lvl>
    <w:lvl w:ilvl="1" w:tplc="BA888AB2" w:tentative="1">
      <w:start w:val="1"/>
      <w:numFmt w:val="decimal"/>
      <w:lvlText w:val="%2."/>
      <w:lvlJc w:val="left"/>
      <w:pPr>
        <w:tabs>
          <w:tab w:val="num" w:pos="1440"/>
        </w:tabs>
        <w:ind w:left="1440" w:hanging="360"/>
      </w:pPr>
    </w:lvl>
    <w:lvl w:ilvl="2" w:tplc="407642C0" w:tentative="1">
      <w:start w:val="1"/>
      <w:numFmt w:val="decimal"/>
      <w:lvlText w:val="%3."/>
      <w:lvlJc w:val="left"/>
      <w:pPr>
        <w:tabs>
          <w:tab w:val="num" w:pos="2160"/>
        </w:tabs>
        <w:ind w:left="2160" w:hanging="360"/>
      </w:pPr>
    </w:lvl>
    <w:lvl w:ilvl="3" w:tplc="2E7008DA" w:tentative="1">
      <w:start w:val="1"/>
      <w:numFmt w:val="decimal"/>
      <w:lvlText w:val="%4."/>
      <w:lvlJc w:val="left"/>
      <w:pPr>
        <w:tabs>
          <w:tab w:val="num" w:pos="2880"/>
        </w:tabs>
        <w:ind w:left="2880" w:hanging="360"/>
      </w:pPr>
    </w:lvl>
    <w:lvl w:ilvl="4" w:tplc="D99CE19E" w:tentative="1">
      <w:start w:val="1"/>
      <w:numFmt w:val="decimal"/>
      <w:lvlText w:val="%5."/>
      <w:lvlJc w:val="left"/>
      <w:pPr>
        <w:tabs>
          <w:tab w:val="num" w:pos="3600"/>
        </w:tabs>
        <w:ind w:left="3600" w:hanging="360"/>
      </w:pPr>
    </w:lvl>
    <w:lvl w:ilvl="5" w:tplc="2394414E" w:tentative="1">
      <w:start w:val="1"/>
      <w:numFmt w:val="decimal"/>
      <w:lvlText w:val="%6."/>
      <w:lvlJc w:val="left"/>
      <w:pPr>
        <w:tabs>
          <w:tab w:val="num" w:pos="4320"/>
        </w:tabs>
        <w:ind w:left="4320" w:hanging="360"/>
      </w:pPr>
    </w:lvl>
    <w:lvl w:ilvl="6" w:tplc="E340A8E2" w:tentative="1">
      <w:start w:val="1"/>
      <w:numFmt w:val="decimal"/>
      <w:lvlText w:val="%7."/>
      <w:lvlJc w:val="left"/>
      <w:pPr>
        <w:tabs>
          <w:tab w:val="num" w:pos="5040"/>
        </w:tabs>
        <w:ind w:left="5040" w:hanging="360"/>
      </w:pPr>
    </w:lvl>
    <w:lvl w:ilvl="7" w:tplc="721AD7DC" w:tentative="1">
      <w:start w:val="1"/>
      <w:numFmt w:val="decimal"/>
      <w:lvlText w:val="%8."/>
      <w:lvlJc w:val="left"/>
      <w:pPr>
        <w:tabs>
          <w:tab w:val="num" w:pos="5760"/>
        </w:tabs>
        <w:ind w:left="5760" w:hanging="360"/>
      </w:pPr>
    </w:lvl>
    <w:lvl w:ilvl="8" w:tplc="B7B09084" w:tentative="1">
      <w:start w:val="1"/>
      <w:numFmt w:val="decimal"/>
      <w:lvlText w:val="%9."/>
      <w:lvlJc w:val="left"/>
      <w:pPr>
        <w:tabs>
          <w:tab w:val="num" w:pos="6480"/>
        </w:tabs>
        <w:ind w:left="6480" w:hanging="360"/>
      </w:pPr>
    </w:lvl>
  </w:abstractNum>
  <w:abstractNum w:abstractNumId="21" w15:restartNumberingAfterBreak="0">
    <w:nsid w:val="3E1F5C23"/>
    <w:multiLevelType w:val="hybridMultilevel"/>
    <w:tmpl w:val="0B2AB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A75DF"/>
    <w:multiLevelType w:val="hybridMultilevel"/>
    <w:tmpl w:val="79C6146A"/>
    <w:lvl w:ilvl="0" w:tplc="78D892CA">
      <w:start w:val="1"/>
      <w:numFmt w:val="bullet"/>
      <w:lvlText w:val="•"/>
      <w:lvlJc w:val="left"/>
      <w:pPr>
        <w:tabs>
          <w:tab w:val="num" w:pos="720"/>
        </w:tabs>
        <w:ind w:left="720" w:hanging="360"/>
      </w:pPr>
      <w:rPr>
        <w:rFonts w:ascii="Times New Roman" w:hAnsi="Times New Roman" w:hint="default"/>
      </w:rPr>
    </w:lvl>
    <w:lvl w:ilvl="1" w:tplc="BA84C95E" w:tentative="1">
      <w:start w:val="1"/>
      <w:numFmt w:val="bullet"/>
      <w:lvlText w:val="•"/>
      <w:lvlJc w:val="left"/>
      <w:pPr>
        <w:tabs>
          <w:tab w:val="num" w:pos="1440"/>
        </w:tabs>
        <w:ind w:left="1440" w:hanging="360"/>
      </w:pPr>
      <w:rPr>
        <w:rFonts w:ascii="Times New Roman" w:hAnsi="Times New Roman" w:hint="default"/>
      </w:rPr>
    </w:lvl>
    <w:lvl w:ilvl="2" w:tplc="A8E254F6" w:tentative="1">
      <w:start w:val="1"/>
      <w:numFmt w:val="bullet"/>
      <w:lvlText w:val="•"/>
      <w:lvlJc w:val="left"/>
      <w:pPr>
        <w:tabs>
          <w:tab w:val="num" w:pos="2160"/>
        </w:tabs>
        <w:ind w:left="2160" w:hanging="360"/>
      </w:pPr>
      <w:rPr>
        <w:rFonts w:ascii="Times New Roman" w:hAnsi="Times New Roman" w:hint="default"/>
      </w:rPr>
    </w:lvl>
    <w:lvl w:ilvl="3" w:tplc="BBA41436" w:tentative="1">
      <w:start w:val="1"/>
      <w:numFmt w:val="bullet"/>
      <w:lvlText w:val="•"/>
      <w:lvlJc w:val="left"/>
      <w:pPr>
        <w:tabs>
          <w:tab w:val="num" w:pos="2880"/>
        </w:tabs>
        <w:ind w:left="2880" w:hanging="360"/>
      </w:pPr>
      <w:rPr>
        <w:rFonts w:ascii="Times New Roman" w:hAnsi="Times New Roman" w:hint="default"/>
      </w:rPr>
    </w:lvl>
    <w:lvl w:ilvl="4" w:tplc="BD7A9050" w:tentative="1">
      <w:start w:val="1"/>
      <w:numFmt w:val="bullet"/>
      <w:lvlText w:val="•"/>
      <w:lvlJc w:val="left"/>
      <w:pPr>
        <w:tabs>
          <w:tab w:val="num" w:pos="3600"/>
        </w:tabs>
        <w:ind w:left="3600" w:hanging="360"/>
      </w:pPr>
      <w:rPr>
        <w:rFonts w:ascii="Times New Roman" w:hAnsi="Times New Roman" w:hint="default"/>
      </w:rPr>
    </w:lvl>
    <w:lvl w:ilvl="5" w:tplc="D5E44B26" w:tentative="1">
      <w:start w:val="1"/>
      <w:numFmt w:val="bullet"/>
      <w:lvlText w:val="•"/>
      <w:lvlJc w:val="left"/>
      <w:pPr>
        <w:tabs>
          <w:tab w:val="num" w:pos="4320"/>
        </w:tabs>
        <w:ind w:left="4320" w:hanging="360"/>
      </w:pPr>
      <w:rPr>
        <w:rFonts w:ascii="Times New Roman" w:hAnsi="Times New Roman" w:hint="default"/>
      </w:rPr>
    </w:lvl>
    <w:lvl w:ilvl="6" w:tplc="67162984" w:tentative="1">
      <w:start w:val="1"/>
      <w:numFmt w:val="bullet"/>
      <w:lvlText w:val="•"/>
      <w:lvlJc w:val="left"/>
      <w:pPr>
        <w:tabs>
          <w:tab w:val="num" w:pos="5040"/>
        </w:tabs>
        <w:ind w:left="5040" w:hanging="360"/>
      </w:pPr>
      <w:rPr>
        <w:rFonts w:ascii="Times New Roman" w:hAnsi="Times New Roman" w:hint="default"/>
      </w:rPr>
    </w:lvl>
    <w:lvl w:ilvl="7" w:tplc="18EA3328" w:tentative="1">
      <w:start w:val="1"/>
      <w:numFmt w:val="bullet"/>
      <w:lvlText w:val="•"/>
      <w:lvlJc w:val="left"/>
      <w:pPr>
        <w:tabs>
          <w:tab w:val="num" w:pos="5760"/>
        </w:tabs>
        <w:ind w:left="5760" w:hanging="360"/>
      </w:pPr>
      <w:rPr>
        <w:rFonts w:ascii="Times New Roman" w:hAnsi="Times New Roman" w:hint="default"/>
      </w:rPr>
    </w:lvl>
    <w:lvl w:ilvl="8" w:tplc="EFD0B99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455572"/>
    <w:multiLevelType w:val="hybridMultilevel"/>
    <w:tmpl w:val="BD5E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61AA1"/>
    <w:multiLevelType w:val="hybridMultilevel"/>
    <w:tmpl w:val="8F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F76B85"/>
    <w:multiLevelType w:val="hybridMultilevel"/>
    <w:tmpl w:val="42AADEEE"/>
    <w:lvl w:ilvl="0" w:tplc="70502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D2192"/>
    <w:multiLevelType w:val="hybridMultilevel"/>
    <w:tmpl w:val="44E8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7F5E7C"/>
    <w:multiLevelType w:val="hybridMultilevel"/>
    <w:tmpl w:val="524455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675694"/>
    <w:multiLevelType w:val="multilevel"/>
    <w:tmpl w:val="6144CCFA"/>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9C6C34"/>
    <w:multiLevelType w:val="hybridMultilevel"/>
    <w:tmpl w:val="C396F0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9"/>
  </w:num>
  <w:num w:numId="3">
    <w:abstractNumId w:val="1"/>
  </w:num>
  <w:num w:numId="4">
    <w:abstractNumId w:val="31"/>
  </w:num>
  <w:num w:numId="5">
    <w:abstractNumId w:val="16"/>
  </w:num>
  <w:num w:numId="6">
    <w:abstractNumId w:val="19"/>
  </w:num>
  <w:num w:numId="7">
    <w:abstractNumId w:val="14"/>
  </w:num>
  <w:num w:numId="8">
    <w:abstractNumId w:val="5"/>
  </w:num>
  <w:num w:numId="9">
    <w:abstractNumId w:val="4"/>
  </w:num>
  <w:num w:numId="10">
    <w:abstractNumId w:val="21"/>
  </w:num>
  <w:num w:numId="11">
    <w:abstractNumId w:val="27"/>
  </w:num>
  <w:num w:numId="12">
    <w:abstractNumId w:val="11"/>
  </w:num>
  <w:num w:numId="13">
    <w:abstractNumId w:val="3"/>
  </w:num>
  <w:num w:numId="14">
    <w:abstractNumId w:val="9"/>
  </w:num>
  <w:num w:numId="15">
    <w:abstractNumId w:val="0"/>
  </w:num>
  <w:num w:numId="16">
    <w:abstractNumId w:val="23"/>
  </w:num>
  <w:num w:numId="17">
    <w:abstractNumId w:val="8"/>
  </w:num>
  <w:num w:numId="18">
    <w:abstractNumId w:val="26"/>
  </w:num>
  <w:num w:numId="19">
    <w:abstractNumId w:val="13"/>
  </w:num>
  <w:num w:numId="20">
    <w:abstractNumId w:val="15"/>
  </w:num>
  <w:num w:numId="21">
    <w:abstractNumId w:val="22"/>
  </w:num>
  <w:num w:numId="22">
    <w:abstractNumId w:val="28"/>
  </w:num>
  <w:num w:numId="23">
    <w:abstractNumId w:val="32"/>
  </w:num>
  <w:num w:numId="24">
    <w:abstractNumId w:val="12"/>
  </w:num>
  <w:num w:numId="25">
    <w:abstractNumId w:val="30"/>
  </w:num>
  <w:num w:numId="26">
    <w:abstractNumId w:val="6"/>
  </w:num>
  <w:num w:numId="27">
    <w:abstractNumId w:val="18"/>
  </w:num>
  <w:num w:numId="28">
    <w:abstractNumId w:val="24"/>
  </w:num>
  <w:num w:numId="29">
    <w:abstractNumId w:val="7"/>
  </w:num>
  <w:num w:numId="30">
    <w:abstractNumId w:val="2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
  </w:num>
  <w:num w:numId="34">
    <w:abstractNumId w:val="17"/>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F0F"/>
    <w:rsid w:val="0000016D"/>
    <w:rsid w:val="0000149F"/>
    <w:rsid w:val="000106CD"/>
    <w:rsid w:val="0001088C"/>
    <w:rsid w:val="000108C8"/>
    <w:rsid w:val="00010CDF"/>
    <w:rsid w:val="00013786"/>
    <w:rsid w:val="00013F5D"/>
    <w:rsid w:val="000147A6"/>
    <w:rsid w:val="00015F8A"/>
    <w:rsid w:val="0001796F"/>
    <w:rsid w:val="00020A33"/>
    <w:rsid w:val="00020AAD"/>
    <w:rsid w:val="0002440A"/>
    <w:rsid w:val="00027E5E"/>
    <w:rsid w:val="00031775"/>
    <w:rsid w:val="000326F8"/>
    <w:rsid w:val="0003456C"/>
    <w:rsid w:val="00034CB3"/>
    <w:rsid w:val="0003741D"/>
    <w:rsid w:val="0003768B"/>
    <w:rsid w:val="00037B9E"/>
    <w:rsid w:val="00037FF4"/>
    <w:rsid w:val="000417FF"/>
    <w:rsid w:val="00042CFE"/>
    <w:rsid w:val="00042FA5"/>
    <w:rsid w:val="000439F9"/>
    <w:rsid w:val="0004496B"/>
    <w:rsid w:val="00045101"/>
    <w:rsid w:val="00047611"/>
    <w:rsid w:val="000505BF"/>
    <w:rsid w:val="00050DE9"/>
    <w:rsid w:val="00053AB4"/>
    <w:rsid w:val="00055501"/>
    <w:rsid w:val="00056D62"/>
    <w:rsid w:val="00060D98"/>
    <w:rsid w:val="00062957"/>
    <w:rsid w:val="00063A7F"/>
    <w:rsid w:val="00064498"/>
    <w:rsid w:val="00066712"/>
    <w:rsid w:val="00066C88"/>
    <w:rsid w:val="0007255B"/>
    <w:rsid w:val="00073EDC"/>
    <w:rsid w:val="000744E1"/>
    <w:rsid w:val="0007452D"/>
    <w:rsid w:val="000776DB"/>
    <w:rsid w:val="000802E3"/>
    <w:rsid w:val="000810B9"/>
    <w:rsid w:val="00083248"/>
    <w:rsid w:val="000849F5"/>
    <w:rsid w:val="00084FFC"/>
    <w:rsid w:val="000862EF"/>
    <w:rsid w:val="00087087"/>
    <w:rsid w:val="000874C0"/>
    <w:rsid w:val="00087D44"/>
    <w:rsid w:val="00092B6C"/>
    <w:rsid w:val="00092E20"/>
    <w:rsid w:val="000932EB"/>
    <w:rsid w:val="00093FEE"/>
    <w:rsid w:val="00095A6E"/>
    <w:rsid w:val="00096505"/>
    <w:rsid w:val="00096B43"/>
    <w:rsid w:val="00096F94"/>
    <w:rsid w:val="0009770A"/>
    <w:rsid w:val="00097DC0"/>
    <w:rsid w:val="00097E9E"/>
    <w:rsid w:val="000A0BE2"/>
    <w:rsid w:val="000A0CB5"/>
    <w:rsid w:val="000A17BE"/>
    <w:rsid w:val="000A3AFC"/>
    <w:rsid w:val="000A3C05"/>
    <w:rsid w:val="000A5086"/>
    <w:rsid w:val="000A5F7C"/>
    <w:rsid w:val="000A6359"/>
    <w:rsid w:val="000A75C4"/>
    <w:rsid w:val="000A7D86"/>
    <w:rsid w:val="000B0BF6"/>
    <w:rsid w:val="000B36BA"/>
    <w:rsid w:val="000B52CB"/>
    <w:rsid w:val="000B60B1"/>
    <w:rsid w:val="000B6768"/>
    <w:rsid w:val="000B7793"/>
    <w:rsid w:val="000C016C"/>
    <w:rsid w:val="000C0739"/>
    <w:rsid w:val="000C0B5E"/>
    <w:rsid w:val="000C272D"/>
    <w:rsid w:val="000C5D7A"/>
    <w:rsid w:val="000C5EFD"/>
    <w:rsid w:val="000C6452"/>
    <w:rsid w:val="000D0235"/>
    <w:rsid w:val="000D19E8"/>
    <w:rsid w:val="000D1C99"/>
    <w:rsid w:val="000D1D31"/>
    <w:rsid w:val="000D3FD7"/>
    <w:rsid w:val="000D585E"/>
    <w:rsid w:val="000D5D8E"/>
    <w:rsid w:val="000D6E75"/>
    <w:rsid w:val="000E00B5"/>
    <w:rsid w:val="000E1F92"/>
    <w:rsid w:val="000E23F1"/>
    <w:rsid w:val="000E3BD7"/>
    <w:rsid w:val="000E3FEF"/>
    <w:rsid w:val="000F016D"/>
    <w:rsid w:val="000F034B"/>
    <w:rsid w:val="000F0391"/>
    <w:rsid w:val="000F098A"/>
    <w:rsid w:val="000F2123"/>
    <w:rsid w:val="000F34FA"/>
    <w:rsid w:val="000F60C7"/>
    <w:rsid w:val="00102DC2"/>
    <w:rsid w:val="00102FAC"/>
    <w:rsid w:val="001046A0"/>
    <w:rsid w:val="00105E73"/>
    <w:rsid w:val="00107163"/>
    <w:rsid w:val="00111267"/>
    <w:rsid w:val="0011129E"/>
    <w:rsid w:val="0011327E"/>
    <w:rsid w:val="00113A52"/>
    <w:rsid w:val="00114042"/>
    <w:rsid w:val="00114A68"/>
    <w:rsid w:val="001156C8"/>
    <w:rsid w:val="001158CA"/>
    <w:rsid w:val="00115C63"/>
    <w:rsid w:val="00115E48"/>
    <w:rsid w:val="001178B7"/>
    <w:rsid w:val="0012035A"/>
    <w:rsid w:val="00121EDC"/>
    <w:rsid w:val="00121F2F"/>
    <w:rsid w:val="001243D6"/>
    <w:rsid w:val="00124E02"/>
    <w:rsid w:val="00125741"/>
    <w:rsid w:val="001263AF"/>
    <w:rsid w:val="00127CFB"/>
    <w:rsid w:val="00132270"/>
    <w:rsid w:val="001333B4"/>
    <w:rsid w:val="0013604F"/>
    <w:rsid w:val="0013623E"/>
    <w:rsid w:val="00136D3E"/>
    <w:rsid w:val="00137305"/>
    <w:rsid w:val="00140687"/>
    <w:rsid w:val="00141151"/>
    <w:rsid w:val="00142450"/>
    <w:rsid w:val="0014275F"/>
    <w:rsid w:val="00143EFC"/>
    <w:rsid w:val="00144283"/>
    <w:rsid w:val="0014517F"/>
    <w:rsid w:val="001502C2"/>
    <w:rsid w:val="00150829"/>
    <w:rsid w:val="00151810"/>
    <w:rsid w:val="00151C1A"/>
    <w:rsid w:val="00152505"/>
    <w:rsid w:val="00152F2E"/>
    <w:rsid w:val="0015340D"/>
    <w:rsid w:val="00153727"/>
    <w:rsid w:val="00153F73"/>
    <w:rsid w:val="001564CE"/>
    <w:rsid w:val="001573AD"/>
    <w:rsid w:val="00157731"/>
    <w:rsid w:val="001604FD"/>
    <w:rsid w:val="00161572"/>
    <w:rsid w:val="00161DEA"/>
    <w:rsid w:val="001621C6"/>
    <w:rsid w:val="00162B33"/>
    <w:rsid w:val="00163079"/>
    <w:rsid w:val="00164463"/>
    <w:rsid w:val="001648F0"/>
    <w:rsid w:val="001650F1"/>
    <w:rsid w:val="00171D69"/>
    <w:rsid w:val="00173453"/>
    <w:rsid w:val="001737B6"/>
    <w:rsid w:val="00177CA2"/>
    <w:rsid w:val="001815BA"/>
    <w:rsid w:val="001844EA"/>
    <w:rsid w:val="00185116"/>
    <w:rsid w:val="001851DD"/>
    <w:rsid w:val="001879F1"/>
    <w:rsid w:val="001906AC"/>
    <w:rsid w:val="00191890"/>
    <w:rsid w:val="0019249A"/>
    <w:rsid w:val="00193F82"/>
    <w:rsid w:val="0019475E"/>
    <w:rsid w:val="001949ED"/>
    <w:rsid w:val="00194A2C"/>
    <w:rsid w:val="00196BEC"/>
    <w:rsid w:val="001977AE"/>
    <w:rsid w:val="001A0C63"/>
    <w:rsid w:val="001A3CC2"/>
    <w:rsid w:val="001A4633"/>
    <w:rsid w:val="001A6F99"/>
    <w:rsid w:val="001A70EB"/>
    <w:rsid w:val="001A7BFF"/>
    <w:rsid w:val="001B08E7"/>
    <w:rsid w:val="001B0B30"/>
    <w:rsid w:val="001B2297"/>
    <w:rsid w:val="001B3800"/>
    <w:rsid w:val="001C00BB"/>
    <w:rsid w:val="001C0ADE"/>
    <w:rsid w:val="001C18D2"/>
    <w:rsid w:val="001C18D8"/>
    <w:rsid w:val="001C1D98"/>
    <w:rsid w:val="001C2C98"/>
    <w:rsid w:val="001C4F46"/>
    <w:rsid w:val="001C6C8E"/>
    <w:rsid w:val="001C7CA2"/>
    <w:rsid w:val="001D28D7"/>
    <w:rsid w:val="001D2CC8"/>
    <w:rsid w:val="001D40FD"/>
    <w:rsid w:val="001D5AFB"/>
    <w:rsid w:val="001D76CA"/>
    <w:rsid w:val="001E3E4A"/>
    <w:rsid w:val="001E418C"/>
    <w:rsid w:val="001E5CBD"/>
    <w:rsid w:val="001E78D7"/>
    <w:rsid w:val="001E7FFC"/>
    <w:rsid w:val="001F037A"/>
    <w:rsid w:val="001F0E0B"/>
    <w:rsid w:val="001F45CA"/>
    <w:rsid w:val="001F69F6"/>
    <w:rsid w:val="00201803"/>
    <w:rsid w:val="002028A9"/>
    <w:rsid w:val="00202D3B"/>
    <w:rsid w:val="0020301E"/>
    <w:rsid w:val="00203352"/>
    <w:rsid w:val="00204402"/>
    <w:rsid w:val="002044AE"/>
    <w:rsid w:val="00206469"/>
    <w:rsid w:val="002066B8"/>
    <w:rsid w:val="00210279"/>
    <w:rsid w:val="002103A0"/>
    <w:rsid w:val="0021179E"/>
    <w:rsid w:val="002147DC"/>
    <w:rsid w:val="0021587D"/>
    <w:rsid w:val="00216429"/>
    <w:rsid w:val="00217A11"/>
    <w:rsid w:val="00217F65"/>
    <w:rsid w:val="00225737"/>
    <w:rsid w:val="00225A98"/>
    <w:rsid w:val="00227E49"/>
    <w:rsid w:val="00231C93"/>
    <w:rsid w:val="002356C4"/>
    <w:rsid w:val="00242507"/>
    <w:rsid w:val="00242935"/>
    <w:rsid w:val="002444A8"/>
    <w:rsid w:val="0024662C"/>
    <w:rsid w:val="00246C22"/>
    <w:rsid w:val="00246CFD"/>
    <w:rsid w:val="00247694"/>
    <w:rsid w:val="002476C9"/>
    <w:rsid w:val="00247F01"/>
    <w:rsid w:val="00253017"/>
    <w:rsid w:val="00253568"/>
    <w:rsid w:val="00253862"/>
    <w:rsid w:val="00254CC6"/>
    <w:rsid w:val="00255B06"/>
    <w:rsid w:val="00256A43"/>
    <w:rsid w:val="00256E4C"/>
    <w:rsid w:val="002608BB"/>
    <w:rsid w:val="002610E2"/>
    <w:rsid w:val="00261D24"/>
    <w:rsid w:val="002621D7"/>
    <w:rsid w:val="002630F7"/>
    <w:rsid w:val="00263A7A"/>
    <w:rsid w:val="00264429"/>
    <w:rsid w:val="00264BE9"/>
    <w:rsid w:val="00264DCD"/>
    <w:rsid w:val="00266507"/>
    <w:rsid w:val="002668DE"/>
    <w:rsid w:val="00267573"/>
    <w:rsid w:val="00267B87"/>
    <w:rsid w:val="00270FF6"/>
    <w:rsid w:val="00273213"/>
    <w:rsid w:val="002754F4"/>
    <w:rsid w:val="00275674"/>
    <w:rsid w:val="002759D9"/>
    <w:rsid w:val="002803FB"/>
    <w:rsid w:val="0028141F"/>
    <w:rsid w:val="00283F8D"/>
    <w:rsid w:val="00284BB1"/>
    <w:rsid w:val="00285317"/>
    <w:rsid w:val="00285A4B"/>
    <w:rsid w:val="00285D58"/>
    <w:rsid w:val="00286A34"/>
    <w:rsid w:val="002874C3"/>
    <w:rsid w:val="0029079D"/>
    <w:rsid w:val="0029105E"/>
    <w:rsid w:val="002913F7"/>
    <w:rsid w:val="0029169B"/>
    <w:rsid w:val="00291839"/>
    <w:rsid w:val="00292E34"/>
    <w:rsid w:val="0029432B"/>
    <w:rsid w:val="00296589"/>
    <w:rsid w:val="002972C9"/>
    <w:rsid w:val="002A0064"/>
    <w:rsid w:val="002A0A67"/>
    <w:rsid w:val="002A215F"/>
    <w:rsid w:val="002A29A4"/>
    <w:rsid w:val="002A2BE2"/>
    <w:rsid w:val="002A3653"/>
    <w:rsid w:val="002A41C3"/>
    <w:rsid w:val="002A69F9"/>
    <w:rsid w:val="002B062B"/>
    <w:rsid w:val="002B1BD2"/>
    <w:rsid w:val="002B21B5"/>
    <w:rsid w:val="002B24FD"/>
    <w:rsid w:val="002B265A"/>
    <w:rsid w:val="002B3306"/>
    <w:rsid w:val="002B3408"/>
    <w:rsid w:val="002B370C"/>
    <w:rsid w:val="002B3938"/>
    <w:rsid w:val="002B416D"/>
    <w:rsid w:val="002B4B8B"/>
    <w:rsid w:val="002B7428"/>
    <w:rsid w:val="002B7CB1"/>
    <w:rsid w:val="002C0336"/>
    <w:rsid w:val="002C1BEF"/>
    <w:rsid w:val="002C2B02"/>
    <w:rsid w:val="002C3B68"/>
    <w:rsid w:val="002C400B"/>
    <w:rsid w:val="002C4971"/>
    <w:rsid w:val="002C5555"/>
    <w:rsid w:val="002C569E"/>
    <w:rsid w:val="002D23D6"/>
    <w:rsid w:val="002D34C0"/>
    <w:rsid w:val="002D486B"/>
    <w:rsid w:val="002D5101"/>
    <w:rsid w:val="002D525A"/>
    <w:rsid w:val="002D56ED"/>
    <w:rsid w:val="002D6D1B"/>
    <w:rsid w:val="002E0CA2"/>
    <w:rsid w:val="002E1936"/>
    <w:rsid w:val="002E1A27"/>
    <w:rsid w:val="002E3756"/>
    <w:rsid w:val="002E617B"/>
    <w:rsid w:val="002E7142"/>
    <w:rsid w:val="002E71F6"/>
    <w:rsid w:val="002E723D"/>
    <w:rsid w:val="002F0244"/>
    <w:rsid w:val="002F34B2"/>
    <w:rsid w:val="002F3B41"/>
    <w:rsid w:val="002F50EF"/>
    <w:rsid w:val="002F5889"/>
    <w:rsid w:val="002F5CA2"/>
    <w:rsid w:val="002F6E19"/>
    <w:rsid w:val="002F78F1"/>
    <w:rsid w:val="00301688"/>
    <w:rsid w:val="003022B1"/>
    <w:rsid w:val="00303A72"/>
    <w:rsid w:val="003047E7"/>
    <w:rsid w:val="0030480C"/>
    <w:rsid w:val="00306808"/>
    <w:rsid w:val="00306B13"/>
    <w:rsid w:val="0031068E"/>
    <w:rsid w:val="00311B34"/>
    <w:rsid w:val="00311D8C"/>
    <w:rsid w:val="00312496"/>
    <w:rsid w:val="003126B8"/>
    <w:rsid w:val="00312C80"/>
    <w:rsid w:val="00313579"/>
    <w:rsid w:val="00313AEC"/>
    <w:rsid w:val="00314319"/>
    <w:rsid w:val="00315F9D"/>
    <w:rsid w:val="003169F1"/>
    <w:rsid w:val="00317216"/>
    <w:rsid w:val="00317E53"/>
    <w:rsid w:val="00320664"/>
    <w:rsid w:val="0032268D"/>
    <w:rsid w:val="00324926"/>
    <w:rsid w:val="00324B31"/>
    <w:rsid w:val="0032530C"/>
    <w:rsid w:val="003255A1"/>
    <w:rsid w:val="00325C74"/>
    <w:rsid w:val="00326492"/>
    <w:rsid w:val="00330DA1"/>
    <w:rsid w:val="003310BE"/>
    <w:rsid w:val="0033265C"/>
    <w:rsid w:val="00335546"/>
    <w:rsid w:val="00336324"/>
    <w:rsid w:val="0033780F"/>
    <w:rsid w:val="00341345"/>
    <w:rsid w:val="003418A4"/>
    <w:rsid w:val="00342B99"/>
    <w:rsid w:val="00344A87"/>
    <w:rsid w:val="00344D62"/>
    <w:rsid w:val="00351122"/>
    <w:rsid w:val="0035215A"/>
    <w:rsid w:val="0035485B"/>
    <w:rsid w:val="00354D8B"/>
    <w:rsid w:val="00355506"/>
    <w:rsid w:val="003604F9"/>
    <w:rsid w:val="003614A4"/>
    <w:rsid w:val="003618DF"/>
    <w:rsid w:val="00361E0B"/>
    <w:rsid w:val="0036212A"/>
    <w:rsid w:val="00363C91"/>
    <w:rsid w:val="00367165"/>
    <w:rsid w:val="0037029D"/>
    <w:rsid w:val="00370D9A"/>
    <w:rsid w:val="00370DF5"/>
    <w:rsid w:val="003716A5"/>
    <w:rsid w:val="003735D7"/>
    <w:rsid w:val="00373BE2"/>
    <w:rsid w:val="00373FB8"/>
    <w:rsid w:val="003746CE"/>
    <w:rsid w:val="00374CEA"/>
    <w:rsid w:val="00376CE2"/>
    <w:rsid w:val="00381B38"/>
    <w:rsid w:val="00381DA5"/>
    <w:rsid w:val="003826FA"/>
    <w:rsid w:val="00382E91"/>
    <w:rsid w:val="00383B0A"/>
    <w:rsid w:val="00384BEE"/>
    <w:rsid w:val="00387391"/>
    <w:rsid w:val="00387EB2"/>
    <w:rsid w:val="003927FC"/>
    <w:rsid w:val="00392CC9"/>
    <w:rsid w:val="003933EA"/>
    <w:rsid w:val="0039367E"/>
    <w:rsid w:val="0039378F"/>
    <w:rsid w:val="00394523"/>
    <w:rsid w:val="00394A31"/>
    <w:rsid w:val="00395E04"/>
    <w:rsid w:val="0039699D"/>
    <w:rsid w:val="00397D56"/>
    <w:rsid w:val="003A0AA4"/>
    <w:rsid w:val="003A1629"/>
    <w:rsid w:val="003A75D1"/>
    <w:rsid w:val="003A7B8C"/>
    <w:rsid w:val="003B0072"/>
    <w:rsid w:val="003B07B9"/>
    <w:rsid w:val="003B4FB1"/>
    <w:rsid w:val="003B6966"/>
    <w:rsid w:val="003B7CCF"/>
    <w:rsid w:val="003C0522"/>
    <w:rsid w:val="003C07B9"/>
    <w:rsid w:val="003C19D0"/>
    <w:rsid w:val="003C1B68"/>
    <w:rsid w:val="003C554C"/>
    <w:rsid w:val="003C5E6C"/>
    <w:rsid w:val="003C696D"/>
    <w:rsid w:val="003D02CA"/>
    <w:rsid w:val="003D3705"/>
    <w:rsid w:val="003D41D9"/>
    <w:rsid w:val="003D753A"/>
    <w:rsid w:val="003E2649"/>
    <w:rsid w:val="003E311A"/>
    <w:rsid w:val="003E3F86"/>
    <w:rsid w:val="003E4789"/>
    <w:rsid w:val="003E4942"/>
    <w:rsid w:val="003E5B92"/>
    <w:rsid w:val="003E70DE"/>
    <w:rsid w:val="003E7B0E"/>
    <w:rsid w:val="003E7C73"/>
    <w:rsid w:val="003F0525"/>
    <w:rsid w:val="003F08B2"/>
    <w:rsid w:val="003F3326"/>
    <w:rsid w:val="003F3B97"/>
    <w:rsid w:val="003F49A3"/>
    <w:rsid w:val="003F584E"/>
    <w:rsid w:val="003F7B60"/>
    <w:rsid w:val="00400328"/>
    <w:rsid w:val="0040132D"/>
    <w:rsid w:val="0040261F"/>
    <w:rsid w:val="00402899"/>
    <w:rsid w:val="00403735"/>
    <w:rsid w:val="0040441B"/>
    <w:rsid w:val="0040538D"/>
    <w:rsid w:val="00405C15"/>
    <w:rsid w:val="00406206"/>
    <w:rsid w:val="00411808"/>
    <w:rsid w:val="00411D07"/>
    <w:rsid w:val="00412054"/>
    <w:rsid w:val="00412F08"/>
    <w:rsid w:val="00413558"/>
    <w:rsid w:val="00415317"/>
    <w:rsid w:val="00417450"/>
    <w:rsid w:val="004209D8"/>
    <w:rsid w:val="00420DDE"/>
    <w:rsid w:val="00421E47"/>
    <w:rsid w:val="00422489"/>
    <w:rsid w:val="0042423E"/>
    <w:rsid w:val="00424335"/>
    <w:rsid w:val="004261DB"/>
    <w:rsid w:val="00426F0F"/>
    <w:rsid w:val="004271AB"/>
    <w:rsid w:val="0042734B"/>
    <w:rsid w:val="00427CBE"/>
    <w:rsid w:val="00427E13"/>
    <w:rsid w:val="004329F7"/>
    <w:rsid w:val="00432AC5"/>
    <w:rsid w:val="00434A37"/>
    <w:rsid w:val="0043642E"/>
    <w:rsid w:val="00436C28"/>
    <w:rsid w:val="00441370"/>
    <w:rsid w:val="00441929"/>
    <w:rsid w:val="004425C6"/>
    <w:rsid w:val="004541B8"/>
    <w:rsid w:val="004561CC"/>
    <w:rsid w:val="00456D38"/>
    <w:rsid w:val="00457F8A"/>
    <w:rsid w:val="00461601"/>
    <w:rsid w:val="00462046"/>
    <w:rsid w:val="00462244"/>
    <w:rsid w:val="004626ED"/>
    <w:rsid w:val="00467D16"/>
    <w:rsid w:val="0047012E"/>
    <w:rsid w:val="0047054E"/>
    <w:rsid w:val="00471C73"/>
    <w:rsid w:val="004724A4"/>
    <w:rsid w:val="004739AD"/>
    <w:rsid w:val="0047634B"/>
    <w:rsid w:val="00480D39"/>
    <w:rsid w:val="0048138D"/>
    <w:rsid w:val="00485865"/>
    <w:rsid w:val="00487317"/>
    <w:rsid w:val="0048774F"/>
    <w:rsid w:val="00491CC9"/>
    <w:rsid w:val="00491ECB"/>
    <w:rsid w:val="00497FEF"/>
    <w:rsid w:val="004A1084"/>
    <w:rsid w:val="004A232F"/>
    <w:rsid w:val="004A2604"/>
    <w:rsid w:val="004A2C77"/>
    <w:rsid w:val="004A3B9F"/>
    <w:rsid w:val="004A6F40"/>
    <w:rsid w:val="004A7BEE"/>
    <w:rsid w:val="004B0AFE"/>
    <w:rsid w:val="004B28C6"/>
    <w:rsid w:val="004B3029"/>
    <w:rsid w:val="004B3058"/>
    <w:rsid w:val="004B5251"/>
    <w:rsid w:val="004B6715"/>
    <w:rsid w:val="004B774C"/>
    <w:rsid w:val="004B7D77"/>
    <w:rsid w:val="004C132C"/>
    <w:rsid w:val="004C1350"/>
    <w:rsid w:val="004D3830"/>
    <w:rsid w:val="004D6F3B"/>
    <w:rsid w:val="004D7325"/>
    <w:rsid w:val="004E195A"/>
    <w:rsid w:val="004E2578"/>
    <w:rsid w:val="004E32E0"/>
    <w:rsid w:val="004E341E"/>
    <w:rsid w:val="004E3573"/>
    <w:rsid w:val="004E38ED"/>
    <w:rsid w:val="004E4BCC"/>
    <w:rsid w:val="004E7069"/>
    <w:rsid w:val="004F2C9C"/>
    <w:rsid w:val="004F6388"/>
    <w:rsid w:val="004F6724"/>
    <w:rsid w:val="00503B00"/>
    <w:rsid w:val="005042A6"/>
    <w:rsid w:val="005074CB"/>
    <w:rsid w:val="005116AB"/>
    <w:rsid w:val="005124F5"/>
    <w:rsid w:val="00512E1C"/>
    <w:rsid w:val="00513BDF"/>
    <w:rsid w:val="00513F4F"/>
    <w:rsid w:val="00517A9F"/>
    <w:rsid w:val="00520E52"/>
    <w:rsid w:val="005264F4"/>
    <w:rsid w:val="0052697D"/>
    <w:rsid w:val="00530596"/>
    <w:rsid w:val="00530C79"/>
    <w:rsid w:val="00531121"/>
    <w:rsid w:val="005327DC"/>
    <w:rsid w:val="00534085"/>
    <w:rsid w:val="00534D8D"/>
    <w:rsid w:val="00535A62"/>
    <w:rsid w:val="005365FF"/>
    <w:rsid w:val="00537518"/>
    <w:rsid w:val="00537D87"/>
    <w:rsid w:val="00537EAF"/>
    <w:rsid w:val="00537F94"/>
    <w:rsid w:val="0054098D"/>
    <w:rsid w:val="005436B3"/>
    <w:rsid w:val="0054617E"/>
    <w:rsid w:val="00546C0B"/>
    <w:rsid w:val="00550368"/>
    <w:rsid w:val="00550DAF"/>
    <w:rsid w:val="00553BB8"/>
    <w:rsid w:val="00554D5E"/>
    <w:rsid w:val="0055793F"/>
    <w:rsid w:val="00561584"/>
    <w:rsid w:val="00562521"/>
    <w:rsid w:val="0056348A"/>
    <w:rsid w:val="005634AC"/>
    <w:rsid w:val="00564B5E"/>
    <w:rsid w:val="00564D50"/>
    <w:rsid w:val="005659BF"/>
    <w:rsid w:val="005677A5"/>
    <w:rsid w:val="00570AA2"/>
    <w:rsid w:val="005711B9"/>
    <w:rsid w:val="00572D2D"/>
    <w:rsid w:val="00573B85"/>
    <w:rsid w:val="0057485F"/>
    <w:rsid w:val="00574A7F"/>
    <w:rsid w:val="005755D6"/>
    <w:rsid w:val="005756A6"/>
    <w:rsid w:val="00577085"/>
    <w:rsid w:val="005777E9"/>
    <w:rsid w:val="0057790B"/>
    <w:rsid w:val="005806DA"/>
    <w:rsid w:val="00581290"/>
    <w:rsid w:val="005819E1"/>
    <w:rsid w:val="00581DD0"/>
    <w:rsid w:val="0058303A"/>
    <w:rsid w:val="005839F5"/>
    <w:rsid w:val="00586BDD"/>
    <w:rsid w:val="00586C67"/>
    <w:rsid w:val="00590AC2"/>
    <w:rsid w:val="005912D0"/>
    <w:rsid w:val="00591527"/>
    <w:rsid w:val="005920BE"/>
    <w:rsid w:val="005921F7"/>
    <w:rsid w:val="00592FC9"/>
    <w:rsid w:val="005A0EB0"/>
    <w:rsid w:val="005A12D5"/>
    <w:rsid w:val="005A1E52"/>
    <w:rsid w:val="005A3CDE"/>
    <w:rsid w:val="005A6E98"/>
    <w:rsid w:val="005A7CD1"/>
    <w:rsid w:val="005B14EB"/>
    <w:rsid w:val="005B187D"/>
    <w:rsid w:val="005B4992"/>
    <w:rsid w:val="005B4C00"/>
    <w:rsid w:val="005B73DE"/>
    <w:rsid w:val="005C05A5"/>
    <w:rsid w:val="005C6C76"/>
    <w:rsid w:val="005C70B0"/>
    <w:rsid w:val="005D16BA"/>
    <w:rsid w:val="005D192C"/>
    <w:rsid w:val="005D6987"/>
    <w:rsid w:val="005D728F"/>
    <w:rsid w:val="005E036A"/>
    <w:rsid w:val="005E0D04"/>
    <w:rsid w:val="005E1654"/>
    <w:rsid w:val="005E19E9"/>
    <w:rsid w:val="005E1B4F"/>
    <w:rsid w:val="005E32DA"/>
    <w:rsid w:val="005E3B22"/>
    <w:rsid w:val="005E5E20"/>
    <w:rsid w:val="005E626E"/>
    <w:rsid w:val="005E6A68"/>
    <w:rsid w:val="005E79AA"/>
    <w:rsid w:val="005E7EA5"/>
    <w:rsid w:val="005F0415"/>
    <w:rsid w:val="005F158E"/>
    <w:rsid w:val="005F19C7"/>
    <w:rsid w:val="005F1D1A"/>
    <w:rsid w:val="005F25B5"/>
    <w:rsid w:val="005F2A3A"/>
    <w:rsid w:val="005F2D59"/>
    <w:rsid w:val="005F6A5B"/>
    <w:rsid w:val="005F6AF3"/>
    <w:rsid w:val="005F6BDA"/>
    <w:rsid w:val="005F6DF7"/>
    <w:rsid w:val="006003D4"/>
    <w:rsid w:val="00600653"/>
    <w:rsid w:val="0060258A"/>
    <w:rsid w:val="00603157"/>
    <w:rsid w:val="0060320B"/>
    <w:rsid w:val="006053AF"/>
    <w:rsid w:val="00605483"/>
    <w:rsid w:val="00606B24"/>
    <w:rsid w:val="00612174"/>
    <w:rsid w:val="006132AA"/>
    <w:rsid w:val="0061428E"/>
    <w:rsid w:val="00614A46"/>
    <w:rsid w:val="00614BAF"/>
    <w:rsid w:val="00614F9E"/>
    <w:rsid w:val="00615A04"/>
    <w:rsid w:val="00616141"/>
    <w:rsid w:val="0061717F"/>
    <w:rsid w:val="00620C9F"/>
    <w:rsid w:val="00622699"/>
    <w:rsid w:val="00624290"/>
    <w:rsid w:val="00624AA7"/>
    <w:rsid w:val="00624C32"/>
    <w:rsid w:val="00625FC9"/>
    <w:rsid w:val="00626C85"/>
    <w:rsid w:val="0063570A"/>
    <w:rsid w:val="0063756B"/>
    <w:rsid w:val="00637835"/>
    <w:rsid w:val="00637D5D"/>
    <w:rsid w:val="00641F64"/>
    <w:rsid w:val="00647263"/>
    <w:rsid w:val="00650C11"/>
    <w:rsid w:val="00651003"/>
    <w:rsid w:val="00652DC3"/>
    <w:rsid w:val="00654346"/>
    <w:rsid w:val="00654639"/>
    <w:rsid w:val="006551DC"/>
    <w:rsid w:val="0065613F"/>
    <w:rsid w:val="00657148"/>
    <w:rsid w:val="0066070F"/>
    <w:rsid w:val="00661155"/>
    <w:rsid w:val="00665296"/>
    <w:rsid w:val="006657AD"/>
    <w:rsid w:val="006707E7"/>
    <w:rsid w:val="00671020"/>
    <w:rsid w:val="00674878"/>
    <w:rsid w:val="00675F0E"/>
    <w:rsid w:val="00676104"/>
    <w:rsid w:val="00676198"/>
    <w:rsid w:val="00681856"/>
    <w:rsid w:val="00683D84"/>
    <w:rsid w:val="00687648"/>
    <w:rsid w:val="00687B60"/>
    <w:rsid w:val="00690E52"/>
    <w:rsid w:val="00691791"/>
    <w:rsid w:val="00692224"/>
    <w:rsid w:val="0069394E"/>
    <w:rsid w:val="006A1B26"/>
    <w:rsid w:val="006A3F16"/>
    <w:rsid w:val="006A4C86"/>
    <w:rsid w:val="006A520B"/>
    <w:rsid w:val="006A52B2"/>
    <w:rsid w:val="006A594D"/>
    <w:rsid w:val="006B4996"/>
    <w:rsid w:val="006B5ECE"/>
    <w:rsid w:val="006B715C"/>
    <w:rsid w:val="006C1396"/>
    <w:rsid w:val="006C1DB7"/>
    <w:rsid w:val="006C35F9"/>
    <w:rsid w:val="006C4138"/>
    <w:rsid w:val="006C4202"/>
    <w:rsid w:val="006C6999"/>
    <w:rsid w:val="006C746A"/>
    <w:rsid w:val="006D027E"/>
    <w:rsid w:val="006D053C"/>
    <w:rsid w:val="006D0635"/>
    <w:rsid w:val="006D1036"/>
    <w:rsid w:val="006D1AF5"/>
    <w:rsid w:val="006D300B"/>
    <w:rsid w:val="006D338F"/>
    <w:rsid w:val="006D3E11"/>
    <w:rsid w:val="006D5825"/>
    <w:rsid w:val="006E10BA"/>
    <w:rsid w:val="006E1CED"/>
    <w:rsid w:val="006E30DD"/>
    <w:rsid w:val="006E670F"/>
    <w:rsid w:val="006E68DE"/>
    <w:rsid w:val="006E72C5"/>
    <w:rsid w:val="006F0C62"/>
    <w:rsid w:val="006F25E1"/>
    <w:rsid w:val="006F3BA3"/>
    <w:rsid w:val="006F3D35"/>
    <w:rsid w:val="006F5FFB"/>
    <w:rsid w:val="006F6333"/>
    <w:rsid w:val="006F7822"/>
    <w:rsid w:val="0070025A"/>
    <w:rsid w:val="007009F8"/>
    <w:rsid w:val="00703DB2"/>
    <w:rsid w:val="007047F2"/>
    <w:rsid w:val="00705218"/>
    <w:rsid w:val="007052A9"/>
    <w:rsid w:val="007071EB"/>
    <w:rsid w:val="00707721"/>
    <w:rsid w:val="00711845"/>
    <w:rsid w:val="007126F3"/>
    <w:rsid w:val="00712B81"/>
    <w:rsid w:val="00713936"/>
    <w:rsid w:val="00715145"/>
    <w:rsid w:val="00715525"/>
    <w:rsid w:val="00715B97"/>
    <w:rsid w:val="007160B2"/>
    <w:rsid w:val="007171F4"/>
    <w:rsid w:val="00717E23"/>
    <w:rsid w:val="00720A21"/>
    <w:rsid w:val="00723F4C"/>
    <w:rsid w:val="00724112"/>
    <w:rsid w:val="007270DD"/>
    <w:rsid w:val="007307A8"/>
    <w:rsid w:val="007307FA"/>
    <w:rsid w:val="007338BA"/>
    <w:rsid w:val="00733DDA"/>
    <w:rsid w:val="0073422D"/>
    <w:rsid w:val="0073470E"/>
    <w:rsid w:val="0073574B"/>
    <w:rsid w:val="00742A6F"/>
    <w:rsid w:val="007432EB"/>
    <w:rsid w:val="00745005"/>
    <w:rsid w:val="00745120"/>
    <w:rsid w:val="00745210"/>
    <w:rsid w:val="00746072"/>
    <w:rsid w:val="0075028E"/>
    <w:rsid w:val="00751C3A"/>
    <w:rsid w:val="0075222B"/>
    <w:rsid w:val="00752E93"/>
    <w:rsid w:val="007537A1"/>
    <w:rsid w:val="00753992"/>
    <w:rsid w:val="00753F89"/>
    <w:rsid w:val="0075507E"/>
    <w:rsid w:val="00755E3A"/>
    <w:rsid w:val="007569AE"/>
    <w:rsid w:val="00761046"/>
    <w:rsid w:val="00762E4F"/>
    <w:rsid w:val="0076485C"/>
    <w:rsid w:val="00764A6E"/>
    <w:rsid w:val="00765B24"/>
    <w:rsid w:val="0076755D"/>
    <w:rsid w:val="00767593"/>
    <w:rsid w:val="00770296"/>
    <w:rsid w:val="0077070B"/>
    <w:rsid w:val="007712B6"/>
    <w:rsid w:val="00771887"/>
    <w:rsid w:val="00771DD6"/>
    <w:rsid w:val="00772258"/>
    <w:rsid w:val="0077238D"/>
    <w:rsid w:val="00772548"/>
    <w:rsid w:val="00773701"/>
    <w:rsid w:val="0077424C"/>
    <w:rsid w:val="00774CF0"/>
    <w:rsid w:val="00775661"/>
    <w:rsid w:val="007758E1"/>
    <w:rsid w:val="00775D55"/>
    <w:rsid w:val="00775F1B"/>
    <w:rsid w:val="00777F61"/>
    <w:rsid w:val="00785CBE"/>
    <w:rsid w:val="007913CD"/>
    <w:rsid w:val="00792DA4"/>
    <w:rsid w:val="007942DE"/>
    <w:rsid w:val="007948A1"/>
    <w:rsid w:val="00794E6B"/>
    <w:rsid w:val="00794F0C"/>
    <w:rsid w:val="00795AC8"/>
    <w:rsid w:val="00796510"/>
    <w:rsid w:val="00796CDE"/>
    <w:rsid w:val="007A10D0"/>
    <w:rsid w:val="007A2AA8"/>
    <w:rsid w:val="007A2DA6"/>
    <w:rsid w:val="007A35D2"/>
    <w:rsid w:val="007A3DFC"/>
    <w:rsid w:val="007A40B3"/>
    <w:rsid w:val="007A517E"/>
    <w:rsid w:val="007A57B3"/>
    <w:rsid w:val="007A62A1"/>
    <w:rsid w:val="007B0D3C"/>
    <w:rsid w:val="007B1912"/>
    <w:rsid w:val="007B7E2D"/>
    <w:rsid w:val="007C148D"/>
    <w:rsid w:val="007C3FCE"/>
    <w:rsid w:val="007C4248"/>
    <w:rsid w:val="007C5F9B"/>
    <w:rsid w:val="007C642F"/>
    <w:rsid w:val="007C7E1B"/>
    <w:rsid w:val="007D0005"/>
    <w:rsid w:val="007D1D78"/>
    <w:rsid w:val="007D2B07"/>
    <w:rsid w:val="007D2FEE"/>
    <w:rsid w:val="007D3011"/>
    <w:rsid w:val="007D464D"/>
    <w:rsid w:val="007D6282"/>
    <w:rsid w:val="007E08FD"/>
    <w:rsid w:val="007E0C9A"/>
    <w:rsid w:val="007E31E5"/>
    <w:rsid w:val="007E371E"/>
    <w:rsid w:val="007E405A"/>
    <w:rsid w:val="007E473B"/>
    <w:rsid w:val="007E531D"/>
    <w:rsid w:val="007E6CDA"/>
    <w:rsid w:val="007E7901"/>
    <w:rsid w:val="007E7F7D"/>
    <w:rsid w:val="007F00B0"/>
    <w:rsid w:val="007F07BB"/>
    <w:rsid w:val="007F1CA9"/>
    <w:rsid w:val="007F2845"/>
    <w:rsid w:val="007F4D5A"/>
    <w:rsid w:val="00802D3A"/>
    <w:rsid w:val="00802E09"/>
    <w:rsid w:val="00803625"/>
    <w:rsid w:val="00803BFC"/>
    <w:rsid w:val="00806C4A"/>
    <w:rsid w:val="00807140"/>
    <w:rsid w:val="00810527"/>
    <w:rsid w:val="008110D9"/>
    <w:rsid w:val="008135AB"/>
    <w:rsid w:val="00813A35"/>
    <w:rsid w:val="00813D98"/>
    <w:rsid w:val="00814A3D"/>
    <w:rsid w:val="00816C5F"/>
    <w:rsid w:val="00817317"/>
    <w:rsid w:val="00817E6A"/>
    <w:rsid w:val="00820590"/>
    <w:rsid w:val="00820E18"/>
    <w:rsid w:val="00822F0F"/>
    <w:rsid w:val="00825DFB"/>
    <w:rsid w:val="00826C71"/>
    <w:rsid w:val="00826DD4"/>
    <w:rsid w:val="00830B12"/>
    <w:rsid w:val="00830B81"/>
    <w:rsid w:val="00831AF0"/>
    <w:rsid w:val="00833759"/>
    <w:rsid w:val="00835040"/>
    <w:rsid w:val="00836A6F"/>
    <w:rsid w:val="00837008"/>
    <w:rsid w:val="008378FC"/>
    <w:rsid w:val="008441A2"/>
    <w:rsid w:val="008455B6"/>
    <w:rsid w:val="00845EB5"/>
    <w:rsid w:val="00846592"/>
    <w:rsid w:val="00846741"/>
    <w:rsid w:val="00853FB6"/>
    <w:rsid w:val="00855784"/>
    <w:rsid w:val="0085731C"/>
    <w:rsid w:val="008615AE"/>
    <w:rsid w:val="00861A61"/>
    <w:rsid w:val="00862671"/>
    <w:rsid w:val="0086288B"/>
    <w:rsid w:val="00863382"/>
    <w:rsid w:val="00863BBB"/>
    <w:rsid w:val="00865200"/>
    <w:rsid w:val="00865660"/>
    <w:rsid w:val="00865BD3"/>
    <w:rsid w:val="00865F8D"/>
    <w:rsid w:val="0086783F"/>
    <w:rsid w:val="00870558"/>
    <w:rsid w:val="00870D7D"/>
    <w:rsid w:val="008728A9"/>
    <w:rsid w:val="0087360F"/>
    <w:rsid w:val="00873FFD"/>
    <w:rsid w:val="00874CDA"/>
    <w:rsid w:val="008757D7"/>
    <w:rsid w:val="00875A00"/>
    <w:rsid w:val="008771AD"/>
    <w:rsid w:val="008776FB"/>
    <w:rsid w:val="008805D7"/>
    <w:rsid w:val="00883A1B"/>
    <w:rsid w:val="00883B13"/>
    <w:rsid w:val="00885117"/>
    <w:rsid w:val="0088547C"/>
    <w:rsid w:val="00890CD2"/>
    <w:rsid w:val="00890F97"/>
    <w:rsid w:val="008928D2"/>
    <w:rsid w:val="008929B5"/>
    <w:rsid w:val="00892F2C"/>
    <w:rsid w:val="008932B7"/>
    <w:rsid w:val="00893929"/>
    <w:rsid w:val="0089460B"/>
    <w:rsid w:val="00894EA1"/>
    <w:rsid w:val="00895E7C"/>
    <w:rsid w:val="00897528"/>
    <w:rsid w:val="00897715"/>
    <w:rsid w:val="00897EFA"/>
    <w:rsid w:val="008A2401"/>
    <w:rsid w:val="008A2E7B"/>
    <w:rsid w:val="008A36E9"/>
    <w:rsid w:val="008A3B69"/>
    <w:rsid w:val="008A4518"/>
    <w:rsid w:val="008A5945"/>
    <w:rsid w:val="008A6804"/>
    <w:rsid w:val="008A6BD9"/>
    <w:rsid w:val="008A6C6D"/>
    <w:rsid w:val="008A70C0"/>
    <w:rsid w:val="008A7FC0"/>
    <w:rsid w:val="008B0045"/>
    <w:rsid w:val="008B035D"/>
    <w:rsid w:val="008B1683"/>
    <w:rsid w:val="008B2278"/>
    <w:rsid w:val="008B3121"/>
    <w:rsid w:val="008B388F"/>
    <w:rsid w:val="008B575C"/>
    <w:rsid w:val="008C0B0A"/>
    <w:rsid w:val="008C0C3C"/>
    <w:rsid w:val="008C1006"/>
    <w:rsid w:val="008C17B7"/>
    <w:rsid w:val="008C2909"/>
    <w:rsid w:val="008C3295"/>
    <w:rsid w:val="008C351A"/>
    <w:rsid w:val="008C3651"/>
    <w:rsid w:val="008C3732"/>
    <w:rsid w:val="008C43B4"/>
    <w:rsid w:val="008C4E59"/>
    <w:rsid w:val="008C5D1A"/>
    <w:rsid w:val="008C67DA"/>
    <w:rsid w:val="008C6924"/>
    <w:rsid w:val="008C70AC"/>
    <w:rsid w:val="008C715E"/>
    <w:rsid w:val="008C7A21"/>
    <w:rsid w:val="008D0BC1"/>
    <w:rsid w:val="008D1C46"/>
    <w:rsid w:val="008D1F54"/>
    <w:rsid w:val="008D5163"/>
    <w:rsid w:val="008D756C"/>
    <w:rsid w:val="008E05C0"/>
    <w:rsid w:val="008E16DB"/>
    <w:rsid w:val="008E2E18"/>
    <w:rsid w:val="008E3B32"/>
    <w:rsid w:val="008E53C2"/>
    <w:rsid w:val="008E673A"/>
    <w:rsid w:val="008E7DF1"/>
    <w:rsid w:val="008F0A37"/>
    <w:rsid w:val="008F245E"/>
    <w:rsid w:val="008F313C"/>
    <w:rsid w:val="008F63DC"/>
    <w:rsid w:val="008F6EA4"/>
    <w:rsid w:val="00900241"/>
    <w:rsid w:val="00903FE2"/>
    <w:rsid w:val="00904861"/>
    <w:rsid w:val="009054BA"/>
    <w:rsid w:val="00905B86"/>
    <w:rsid w:val="009071C5"/>
    <w:rsid w:val="009074B4"/>
    <w:rsid w:val="00911192"/>
    <w:rsid w:val="009161E4"/>
    <w:rsid w:val="00917194"/>
    <w:rsid w:val="00921315"/>
    <w:rsid w:val="00922E88"/>
    <w:rsid w:val="00923B6C"/>
    <w:rsid w:val="009250BB"/>
    <w:rsid w:val="009252CA"/>
    <w:rsid w:val="00926494"/>
    <w:rsid w:val="00927723"/>
    <w:rsid w:val="00931910"/>
    <w:rsid w:val="00933AE6"/>
    <w:rsid w:val="0093491F"/>
    <w:rsid w:val="00936017"/>
    <w:rsid w:val="009423AE"/>
    <w:rsid w:val="00943233"/>
    <w:rsid w:val="00943E3C"/>
    <w:rsid w:val="00946A2E"/>
    <w:rsid w:val="0094782F"/>
    <w:rsid w:val="00947A72"/>
    <w:rsid w:val="00947A98"/>
    <w:rsid w:val="00947BAE"/>
    <w:rsid w:val="00950342"/>
    <w:rsid w:val="00952341"/>
    <w:rsid w:val="00953B89"/>
    <w:rsid w:val="009568DA"/>
    <w:rsid w:val="00957825"/>
    <w:rsid w:val="00960229"/>
    <w:rsid w:val="00963416"/>
    <w:rsid w:val="00967D75"/>
    <w:rsid w:val="009713A1"/>
    <w:rsid w:val="0097467E"/>
    <w:rsid w:val="00975067"/>
    <w:rsid w:val="00976F09"/>
    <w:rsid w:val="00981691"/>
    <w:rsid w:val="009832F7"/>
    <w:rsid w:val="009867CF"/>
    <w:rsid w:val="0098774C"/>
    <w:rsid w:val="00990468"/>
    <w:rsid w:val="009906A3"/>
    <w:rsid w:val="0099082E"/>
    <w:rsid w:val="009909EA"/>
    <w:rsid w:val="009909F7"/>
    <w:rsid w:val="00991618"/>
    <w:rsid w:val="009917A7"/>
    <w:rsid w:val="00992A5E"/>
    <w:rsid w:val="00994339"/>
    <w:rsid w:val="00994D01"/>
    <w:rsid w:val="00995D0A"/>
    <w:rsid w:val="00996014"/>
    <w:rsid w:val="0099607A"/>
    <w:rsid w:val="00996681"/>
    <w:rsid w:val="00997A6D"/>
    <w:rsid w:val="009A1392"/>
    <w:rsid w:val="009A1AF3"/>
    <w:rsid w:val="009A1F0A"/>
    <w:rsid w:val="009B0310"/>
    <w:rsid w:val="009B1078"/>
    <w:rsid w:val="009B1AB0"/>
    <w:rsid w:val="009B20A0"/>
    <w:rsid w:val="009B246A"/>
    <w:rsid w:val="009B451E"/>
    <w:rsid w:val="009B7815"/>
    <w:rsid w:val="009C0685"/>
    <w:rsid w:val="009C2AFB"/>
    <w:rsid w:val="009C69FD"/>
    <w:rsid w:val="009C6B8F"/>
    <w:rsid w:val="009C7735"/>
    <w:rsid w:val="009D0978"/>
    <w:rsid w:val="009D1603"/>
    <w:rsid w:val="009D2D95"/>
    <w:rsid w:val="009D418E"/>
    <w:rsid w:val="009D506C"/>
    <w:rsid w:val="009E165F"/>
    <w:rsid w:val="009E1E81"/>
    <w:rsid w:val="009E4084"/>
    <w:rsid w:val="009E464D"/>
    <w:rsid w:val="009E4F9A"/>
    <w:rsid w:val="009E5C32"/>
    <w:rsid w:val="009E5DAD"/>
    <w:rsid w:val="009E6525"/>
    <w:rsid w:val="009E7680"/>
    <w:rsid w:val="009F0E75"/>
    <w:rsid w:val="009F1EF8"/>
    <w:rsid w:val="009F2593"/>
    <w:rsid w:val="009F3EBA"/>
    <w:rsid w:val="009F7CCD"/>
    <w:rsid w:val="00A03B0C"/>
    <w:rsid w:val="00A04899"/>
    <w:rsid w:val="00A04BFA"/>
    <w:rsid w:val="00A050F0"/>
    <w:rsid w:val="00A06782"/>
    <w:rsid w:val="00A07481"/>
    <w:rsid w:val="00A075D3"/>
    <w:rsid w:val="00A113F5"/>
    <w:rsid w:val="00A12866"/>
    <w:rsid w:val="00A170E2"/>
    <w:rsid w:val="00A20E1E"/>
    <w:rsid w:val="00A22681"/>
    <w:rsid w:val="00A23E78"/>
    <w:rsid w:val="00A278EC"/>
    <w:rsid w:val="00A279E7"/>
    <w:rsid w:val="00A27DC4"/>
    <w:rsid w:val="00A3033F"/>
    <w:rsid w:val="00A3294F"/>
    <w:rsid w:val="00A34B9D"/>
    <w:rsid w:val="00A35E6F"/>
    <w:rsid w:val="00A36940"/>
    <w:rsid w:val="00A37822"/>
    <w:rsid w:val="00A4038F"/>
    <w:rsid w:val="00A4084B"/>
    <w:rsid w:val="00A434C5"/>
    <w:rsid w:val="00A43800"/>
    <w:rsid w:val="00A441F4"/>
    <w:rsid w:val="00A4461D"/>
    <w:rsid w:val="00A4496C"/>
    <w:rsid w:val="00A46D77"/>
    <w:rsid w:val="00A4786A"/>
    <w:rsid w:val="00A50EFE"/>
    <w:rsid w:val="00A51E7A"/>
    <w:rsid w:val="00A5314F"/>
    <w:rsid w:val="00A60597"/>
    <w:rsid w:val="00A60E48"/>
    <w:rsid w:val="00A611D7"/>
    <w:rsid w:val="00A61CB8"/>
    <w:rsid w:val="00A64F3A"/>
    <w:rsid w:val="00A650F3"/>
    <w:rsid w:val="00A65A07"/>
    <w:rsid w:val="00A66DF3"/>
    <w:rsid w:val="00A701D8"/>
    <w:rsid w:val="00A70F9D"/>
    <w:rsid w:val="00A712EB"/>
    <w:rsid w:val="00A71CE6"/>
    <w:rsid w:val="00A72BFA"/>
    <w:rsid w:val="00A76242"/>
    <w:rsid w:val="00A76A5A"/>
    <w:rsid w:val="00A76F71"/>
    <w:rsid w:val="00A77844"/>
    <w:rsid w:val="00A8085C"/>
    <w:rsid w:val="00A83179"/>
    <w:rsid w:val="00A85937"/>
    <w:rsid w:val="00A867B6"/>
    <w:rsid w:val="00A86B6E"/>
    <w:rsid w:val="00A923B4"/>
    <w:rsid w:val="00A96736"/>
    <w:rsid w:val="00AA17C6"/>
    <w:rsid w:val="00AA1913"/>
    <w:rsid w:val="00AA32ED"/>
    <w:rsid w:val="00AA530A"/>
    <w:rsid w:val="00AA56AD"/>
    <w:rsid w:val="00AA5A68"/>
    <w:rsid w:val="00AA5DF6"/>
    <w:rsid w:val="00AA6A6F"/>
    <w:rsid w:val="00AA6F12"/>
    <w:rsid w:val="00AA72F6"/>
    <w:rsid w:val="00AA7C83"/>
    <w:rsid w:val="00AB1BF0"/>
    <w:rsid w:val="00AB2EAA"/>
    <w:rsid w:val="00AB47F7"/>
    <w:rsid w:val="00AB51B3"/>
    <w:rsid w:val="00AB6C79"/>
    <w:rsid w:val="00AB74B8"/>
    <w:rsid w:val="00AB795C"/>
    <w:rsid w:val="00AC05C3"/>
    <w:rsid w:val="00AC0A1D"/>
    <w:rsid w:val="00AC1E68"/>
    <w:rsid w:val="00AC3143"/>
    <w:rsid w:val="00AC4C5F"/>
    <w:rsid w:val="00AC70C8"/>
    <w:rsid w:val="00AD094E"/>
    <w:rsid w:val="00AD0D1B"/>
    <w:rsid w:val="00AD0E5F"/>
    <w:rsid w:val="00AD2291"/>
    <w:rsid w:val="00AD3DB0"/>
    <w:rsid w:val="00AD51E7"/>
    <w:rsid w:val="00AD5DCE"/>
    <w:rsid w:val="00AE022B"/>
    <w:rsid w:val="00AF022D"/>
    <w:rsid w:val="00AF05A4"/>
    <w:rsid w:val="00AF2490"/>
    <w:rsid w:val="00AF62F3"/>
    <w:rsid w:val="00AF63DF"/>
    <w:rsid w:val="00AF66D9"/>
    <w:rsid w:val="00AF6FA5"/>
    <w:rsid w:val="00AF7803"/>
    <w:rsid w:val="00B00A33"/>
    <w:rsid w:val="00B03361"/>
    <w:rsid w:val="00B062C1"/>
    <w:rsid w:val="00B07D1E"/>
    <w:rsid w:val="00B11302"/>
    <w:rsid w:val="00B11313"/>
    <w:rsid w:val="00B120FC"/>
    <w:rsid w:val="00B12279"/>
    <w:rsid w:val="00B12AE2"/>
    <w:rsid w:val="00B12F11"/>
    <w:rsid w:val="00B133F4"/>
    <w:rsid w:val="00B136D8"/>
    <w:rsid w:val="00B1393E"/>
    <w:rsid w:val="00B173FC"/>
    <w:rsid w:val="00B201E7"/>
    <w:rsid w:val="00B21FC8"/>
    <w:rsid w:val="00B22722"/>
    <w:rsid w:val="00B24DCC"/>
    <w:rsid w:val="00B3156B"/>
    <w:rsid w:val="00B31846"/>
    <w:rsid w:val="00B33CD7"/>
    <w:rsid w:val="00B368C6"/>
    <w:rsid w:val="00B373B0"/>
    <w:rsid w:val="00B37E4F"/>
    <w:rsid w:val="00B37ED1"/>
    <w:rsid w:val="00B40206"/>
    <w:rsid w:val="00B40375"/>
    <w:rsid w:val="00B4065B"/>
    <w:rsid w:val="00B41814"/>
    <w:rsid w:val="00B41D06"/>
    <w:rsid w:val="00B43256"/>
    <w:rsid w:val="00B45148"/>
    <w:rsid w:val="00B46463"/>
    <w:rsid w:val="00B46CF0"/>
    <w:rsid w:val="00B47144"/>
    <w:rsid w:val="00B50429"/>
    <w:rsid w:val="00B512C5"/>
    <w:rsid w:val="00B516D0"/>
    <w:rsid w:val="00B51EE0"/>
    <w:rsid w:val="00B5249C"/>
    <w:rsid w:val="00B52AA6"/>
    <w:rsid w:val="00B54C39"/>
    <w:rsid w:val="00B55647"/>
    <w:rsid w:val="00B563FC"/>
    <w:rsid w:val="00B61E8D"/>
    <w:rsid w:val="00B62A5A"/>
    <w:rsid w:val="00B63F71"/>
    <w:rsid w:val="00B65872"/>
    <w:rsid w:val="00B65D42"/>
    <w:rsid w:val="00B665E5"/>
    <w:rsid w:val="00B667FB"/>
    <w:rsid w:val="00B671F2"/>
    <w:rsid w:val="00B67C5E"/>
    <w:rsid w:val="00B70930"/>
    <w:rsid w:val="00B709C9"/>
    <w:rsid w:val="00B72B0C"/>
    <w:rsid w:val="00B733F7"/>
    <w:rsid w:val="00B73644"/>
    <w:rsid w:val="00B7579A"/>
    <w:rsid w:val="00B760A9"/>
    <w:rsid w:val="00B77D7E"/>
    <w:rsid w:val="00B8098A"/>
    <w:rsid w:val="00B81344"/>
    <w:rsid w:val="00B86007"/>
    <w:rsid w:val="00B86E81"/>
    <w:rsid w:val="00B90750"/>
    <w:rsid w:val="00B917CC"/>
    <w:rsid w:val="00B91F49"/>
    <w:rsid w:val="00B92C39"/>
    <w:rsid w:val="00B93CF6"/>
    <w:rsid w:val="00B95C5F"/>
    <w:rsid w:val="00BA09B7"/>
    <w:rsid w:val="00BA28E3"/>
    <w:rsid w:val="00BA44DB"/>
    <w:rsid w:val="00BB0C24"/>
    <w:rsid w:val="00BB230F"/>
    <w:rsid w:val="00BB57B7"/>
    <w:rsid w:val="00BB58E1"/>
    <w:rsid w:val="00BB658B"/>
    <w:rsid w:val="00BB75D8"/>
    <w:rsid w:val="00BC021A"/>
    <w:rsid w:val="00BC08B3"/>
    <w:rsid w:val="00BC22CC"/>
    <w:rsid w:val="00BC34AC"/>
    <w:rsid w:val="00BC365F"/>
    <w:rsid w:val="00BC4DB6"/>
    <w:rsid w:val="00BC4FA0"/>
    <w:rsid w:val="00BC67EE"/>
    <w:rsid w:val="00BC6BDE"/>
    <w:rsid w:val="00BC7117"/>
    <w:rsid w:val="00BD2546"/>
    <w:rsid w:val="00BD2900"/>
    <w:rsid w:val="00BD32F6"/>
    <w:rsid w:val="00BD3DBB"/>
    <w:rsid w:val="00BE1278"/>
    <w:rsid w:val="00BE291A"/>
    <w:rsid w:val="00BE3173"/>
    <w:rsid w:val="00BE4653"/>
    <w:rsid w:val="00BE4CCA"/>
    <w:rsid w:val="00BE66D8"/>
    <w:rsid w:val="00BE6E0F"/>
    <w:rsid w:val="00BE7157"/>
    <w:rsid w:val="00BF1972"/>
    <w:rsid w:val="00BF3076"/>
    <w:rsid w:val="00BF4486"/>
    <w:rsid w:val="00BF6734"/>
    <w:rsid w:val="00BF6B56"/>
    <w:rsid w:val="00BF7B66"/>
    <w:rsid w:val="00BF7F66"/>
    <w:rsid w:val="00C00EB8"/>
    <w:rsid w:val="00C03F0F"/>
    <w:rsid w:val="00C05417"/>
    <w:rsid w:val="00C105EA"/>
    <w:rsid w:val="00C130AA"/>
    <w:rsid w:val="00C13192"/>
    <w:rsid w:val="00C13D18"/>
    <w:rsid w:val="00C1622F"/>
    <w:rsid w:val="00C169EF"/>
    <w:rsid w:val="00C16A6C"/>
    <w:rsid w:val="00C16B65"/>
    <w:rsid w:val="00C16CFA"/>
    <w:rsid w:val="00C2121B"/>
    <w:rsid w:val="00C21BA4"/>
    <w:rsid w:val="00C221E6"/>
    <w:rsid w:val="00C2299F"/>
    <w:rsid w:val="00C25C7D"/>
    <w:rsid w:val="00C27E14"/>
    <w:rsid w:val="00C309A2"/>
    <w:rsid w:val="00C32726"/>
    <w:rsid w:val="00C35186"/>
    <w:rsid w:val="00C3541B"/>
    <w:rsid w:val="00C35628"/>
    <w:rsid w:val="00C3568B"/>
    <w:rsid w:val="00C359E0"/>
    <w:rsid w:val="00C41133"/>
    <w:rsid w:val="00C4263C"/>
    <w:rsid w:val="00C431FA"/>
    <w:rsid w:val="00C43B95"/>
    <w:rsid w:val="00C447CA"/>
    <w:rsid w:val="00C4617F"/>
    <w:rsid w:val="00C52B8F"/>
    <w:rsid w:val="00C53D11"/>
    <w:rsid w:val="00C57760"/>
    <w:rsid w:val="00C60683"/>
    <w:rsid w:val="00C60BC4"/>
    <w:rsid w:val="00C61064"/>
    <w:rsid w:val="00C611F4"/>
    <w:rsid w:val="00C614BB"/>
    <w:rsid w:val="00C61AC7"/>
    <w:rsid w:val="00C648CF"/>
    <w:rsid w:val="00C667B3"/>
    <w:rsid w:val="00C71F34"/>
    <w:rsid w:val="00C7366F"/>
    <w:rsid w:val="00C75558"/>
    <w:rsid w:val="00C77A8F"/>
    <w:rsid w:val="00C82E78"/>
    <w:rsid w:val="00C837D7"/>
    <w:rsid w:val="00C858A0"/>
    <w:rsid w:val="00C87008"/>
    <w:rsid w:val="00C8784F"/>
    <w:rsid w:val="00C90227"/>
    <w:rsid w:val="00C90E2D"/>
    <w:rsid w:val="00C9262F"/>
    <w:rsid w:val="00C92828"/>
    <w:rsid w:val="00C92F86"/>
    <w:rsid w:val="00C930AC"/>
    <w:rsid w:val="00C931A6"/>
    <w:rsid w:val="00C935E0"/>
    <w:rsid w:val="00C939DF"/>
    <w:rsid w:val="00CA21DE"/>
    <w:rsid w:val="00CA4575"/>
    <w:rsid w:val="00CA5FC9"/>
    <w:rsid w:val="00CB0F94"/>
    <w:rsid w:val="00CB12BC"/>
    <w:rsid w:val="00CB5B09"/>
    <w:rsid w:val="00CB655A"/>
    <w:rsid w:val="00CB7EE3"/>
    <w:rsid w:val="00CB7FE0"/>
    <w:rsid w:val="00CC0971"/>
    <w:rsid w:val="00CC1FE5"/>
    <w:rsid w:val="00CC29BF"/>
    <w:rsid w:val="00CC4040"/>
    <w:rsid w:val="00CC6E11"/>
    <w:rsid w:val="00CD099F"/>
    <w:rsid w:val="00CD126C"/>
    <w:rsid w:val="00CE2DD2"/>
    <w:rsid w:val="00CE369F"/>
    <w:rsid w:val="00CE471A"/>
    <w:rsid w:val="00CE52C7"/>
    <w:rsid w:val="00CE7686"/>
    <w:rsid w:val="00CF0CCB"/>
    <w:rsid w:val="00CF7CC6"/>
    <w:rsid w:val="00D00C4D"/>
    <w:rsid w:val="00D01F3C"/>
    <w:rsid w:val="00D058AF"/>
    <w:rsid w:val="00D0630F"/>
    <w:rsid w:val="00D10020"/>
    <w:rsid w:val="00D12667"/>
    <w:rsid w:val="00D12F81"/>
    <w:rsid w:val="00D137D4"/>
    <w:rsid w:val="00D149F4"/>
    <w:rsid w:val="00D150FC"/>
    <w:rsid w:val="00D1566A"/>
    <w:rsid w:val="00D15D68"/>
    <w:rsid w:val="00D1663B"/>
    <w:rsid w:val="00D224BB"/>
    <w:rsid w:val="00D23864"/>
    <w:rsid w:val="00D25F27"/>
    <w:rsid w:val="00D26F6D"/>
    <w:rsid w:val="00D3174C"/>
    <w:rsid w:val="00D31B70"/>
    <w:rsid w:val="00D31DE2"/>
    <w:rsid w:val="00D32D0C"/>
    <w:rsid w:val="00D332DD"/>
    <w:rsid w:val="00D4321B"/>
    <w:rsid w:val="00D433A4"/>
    <w:rsid w:val="00D43515"/>
    <w:rsid w:val="00D43A56"/>
    <w:rsid w:val="00D454C7"/>
    <w:rsid w:val="00D464A7"/>
    <w:rsid w:val="00D46529"/>
    <w:rsid w:val="00D467B4"/>
    <w:rsid w:val="00D46F68"/>
    <w:rsid w:val="00D47370"/>
    <w:rsid w:val="00D47428"/>
    <w:rsid w:val="00D4744F"/>
    <w:rsid w:val="00D474DC"/>
    <w:rsid w:val="00D477C1"/>
    <w:rsid w:val="00D47965"/>
    <w:rsid w:val="00D51BD9"/>
    <w:rsid w:val="00D55C5F"/>
    <w:rsid w:val="00D60362"/>
    <w:rsid w:val="00D60BCA"/>
    <w:rsid w:val="00D6170A"/>
    <w:rsid w:val="00D62236"/>
    <w:rsid w:val="00D64E08"/>
    <w:rsid w:val="00D651F2"/>
    <w:rsid w:val="00D65627"/>
    <w:rsid w:val="00D66861"/>
    <w:rsid w:val="00D66B6B"/>
    <w:rsid w:val="00D7097B"/>
    <w:rsid w:val="00D71415"/>
    <w:rsid w:val="00D72B91"/>
    <w:rsid w:val="00D73BCB"/>
    <w:rsid w:val="00D740B7"/>
    <w:rsid w:val="00D74961"/>
    <w:rsid w:val="00D74DD0"/>
    <w:rsid w:val="00D74E20"/>
    <w:rsid w:val="00D764A5"/>
    <w:rsid w:val="00D77202"/>
    <w:rsid w:val="00D7750E"/>
    <w:rsid w:val="00D81D03"/>
    <w:rsid w:val="00D85081"/>
    <w:rsid w:val="00D85260"/>
    <w:rsid w:val="00D85C8C"/>
    <w:rsid w:val="00D87A07"/>
    <w:rsid w:val="00D92B57"/>
    <w:rsid w:val="00D940BE"/>
    <w:rsid w:val="00D94C80"/>
    <w:rsid w:val="00D976DE"/>
    <w:rsid w:val="00D97BC5"/>
    <w:rsid w:val="00DA0A6C"/>
    <w:rsid w:val="00DA3D49"/>
    <w:rsid w:val="00DA43F0"/>
    <w:rsid w:val="00DA576D"/>
    <w:rsid w:val="00DA647E"/>
    <w:rsid w:val="00DA7E22"/>
    <w:rsid w:val="00DB0F24"/>
    <w:rsid w:val="00DB114E"/>
    <w:rsid w:val="00DB7C9C"/>
    <w:rsid w:val="00DC2EA0"/>
    <w:rsid w:val="00DC744C"/>
    <w:rsid w:val="00DD078D"/>
    <w:rsid w:val="00DD0EEB"/>
    <w:rsid w:val="00DD22A0"/>
    <w:rsid w:val="00DD4647"/>
    <w:rsid w:val="00DD62F5"/>
    <w:rsid w:val="00DD7983"/>
    <w:rsid w:val="00DE1AC4"/>
    <w:rsid w:val="00DE47C7"/>
    <w:rsid w:val="00DE661F"/>
    <w:rsid w:val="00DE6E97"/>
    <w:rsid w:val="00DF0995"/>
    <w:rsid w:val="00DF2164"/>
    <w:rsid w:val="00DF226E"/>
    <w:rsid w:val="00DF642C"/>
    <w:rsid w:val="00DF6B61"/>
    <w:rsid w:val="00DF6F58"/>
    <w:rsid w:val="00DF723B"/>
    <w:rsid w:val="00DF7698"/>
    <w:rsid w:val="00DF77A0"/>
    <w:rsid w:val="00E01C82"/>
    <w:rsid w:val="00E022DC"/>
    <w:rsid w:val="00E037A7"/>
    <w:rsid w:val="00E06C8F"/>
    <w:rsid w:val="00E07987"/>
    <w:rsid w:val="00E07B73"/>
    <w:rsid w:val="00E07C81"/>
    <w:rsid w:val="00E117BD"/>
    <w:rsid w:val="00E124DE"/>
    <w:rsid w:val="00E12C91"/>
    <w:rsid w:val="00E16FA9"/>
    <w:rsid w:val="00E223BE"/>
    <w:rsid w:val="00E238F0"/>
    <w:rsid w:val="00E25419"/>
    <w:rsid w:val="00E25A52"/>
    <w:rsid w:val="00E267C7"/>
    <w:rsid w:val="00E26FE7"/>
    <w:rsid w:val="00E27FDE"/>
    <w:rsid w:val="00E3083E"/>
    <w:rsid w:val="00E31355"/>
    <w:rsid w:val="00E320CB"/>
    <w:rsid w:val="00E323E1"/>
    <w:rsid w:val="00E34795"/>
    <w:rsid w:val="00E40D5F"/>
    <w:rsid w:val="00E42126"/>
    <w:rsid w:val="00E4229B"/>
    <w:rsid w:val="00E42373"/>
    <w:rsid w:val="00E438E1"/>
    <w:rsid w:val="00E459A2"/>
    <w:rsid w:val="00E46F85"/>
    <w:rsid w:val="00E47652"/>
    <w:rsid w:val="00E50853"/>
    <w:rsid w:val="00E51147"/>
    <w:rsid w:val="00E51AFF"/>
    <w:rsid w:val="00E51E30"/>
    <w:rsid w:val="00E53BF5"/>
    <w:rsid w:val="00E570F3"/>
    <w:rsid w:val="00E57C71"/>
    <w:rsid w:val="00E60450"/>
    <w:rsid w:val="00E605E2"/>
    <w:rsid w:val="00E60E8E"/>
    <w:rsid w:val="00E61429"/>
    <w:rsid w:val="00E61673"/>
    <w:rsid w:val="00E616AD"/>
    <w:rsid w:val="00E62B9C"/>
    <w:rsid w:val="00E64E85"/>
    <w:rsid w:val="00E654AD"/>
    <w:rsid w:val="00E66A0D"/>
    <w:rsid w:val="00E67B47"/>
    <w:rsid w:val="00E70A3C"/>
    <w:rsid w:val="00E70F43"/>
    <w:rsid w:val="00E71C38"/>
    <w:rsid w:val="00E71F81"/>
    <w:rsid w:val="00E73E5F"/>
    <w:rsid w:val="00E766B7"/>
    <w:rsid w:val="00E7739E"/>
    <w:rsid w:val="00E80393"/>
    <w:rsid w:val="00E806DE"/>
    <w:rsid w:val="00E84295"/>
    <w:rsid w:val="00E866B8"/>
    <w:rsid w:val="00E8729B"/>
    <w:rsid w:val="00E87DB7"/>
    <w:rsid w:val="00E90497"/>
    <w:rsid w:val="00E920EB"/>
    <w:rsid w:val="00E92AD4"/>
    <w:rsid w:val="00E9324C"/>
    <w:rsid w:val="00E93836"/>
    <w:rsid w:val="00E93A4A"/>
    <w:rsid w:val="00E96036"/>
    <w:rsid w:val="00E96C2E"/>
    <w:rsid w:val="00E97D5E"/>
    <w:rsid w:val="00EA0A57"/>
    <w:rsid w:val="00EA44D4"/>
    <w:rsid w:val="00EA4A65"/>
    <w:rsid w:val="00EA4B0D"/>
    <w:rsid w:val="00EA500E"/>
    <w:rsid w:val="00EA55EF"/>
    <w:rsid w:val="00EA64FD"/>
    <w:rsid w:val="00EA6940"/>
    <w:rsid w:val="00EA7123"/>
    <w:rsid w:val="00EB0506"/>
    <w:rsid w:val="00EB106D"/>
    <w:rsid w:val="00EB14B1"/>
    <w:rsid w:val="00EB1A2F"/>
    <w:rsid w:val="00EB237E"/>
    <w:rsid w:val="00EB435C"/>
    <w:rsid w:val="00EB7CF0"/>
    <w:rsid w:val="00EC07C0"/>
    <w:rsid w:val="00EC19F7"/>
    <w:rsid w:val="00EC38B0"/>
    <w:rsid w:val="00EC42F5"/>
    <w:rsid w:val="00EC53B4"/>
    <w:rsid w:val="00EC7654"/>
    <w:rsid w:val="00ED26E5"/>
    <w:rsid w:val="00ED34DF"/>
    <w:rsid w:val="00ED3AF8"/>
    <w:rsid w:val="00ED4052"/>
    <w:rsid w:val="00EE19D1"/>
    <w:rsid w:val="00EE21A7"/>
    <w:rsid w:val="00EE2D8D"/>
    <w:rsid w:val="00EE3107"/>
    <w:rsid w:val="00EE320A"/>
    <w:rsid w:val="00EE442F"/>
    <w:rsid w:val="00EE5CD6"/>
    <w:rsid w:val="00EE65E7"/>
    <w:rsid w:val="00EF4062"/>
    <w:rsid w:val="00EF44AE"/>
    <w:rsid w:val="00EF4FAA"/>
    <w:rsid w:val="00EF50AF"/>
    <w:rsid w:val="00EF52E5"/>
    <w:rsid w:val="00F010A0"/>
    <w:rsid w:val="00F0480A"/>
    <w:rsid w:val="00F04CAC"/>
    <w:rsid w:val="00F051EC"/>
    <w:rsid w:val="00F06628"/>
    <w:rsid w:val="00F06B38"/>
    <w:rsid w:val="00F07D55"/>
    <w:rsid w:val="00F1042F"/>
    <w:rsid w:val="00F109E6"/>
    <w:rsid w:val="00F120CB"/>
    <w:rsid w:val="00F12D20"/>
    <w:rsid w:val="00F15567"/>
    <w:rsid w:val="00F15FD5"/>
    <w:rsid w:val="00F1672C"/>
    <w:rsid w:val="00F16927"/>
    <w:rsid w:val="00F16CCC"/>
    <w:rsid w:val="00F176B7"/>
    <w:rsid w:val="00F23256"/>
    <w:rsid w:val="00F24EF0"/>
    <w:rsid w:val="00F25C0E"/>
    <w:rsid w:val="00F263C8"/>
    <w:rsid w:val="00F27605"/>
    <w:rsid w:val="00F27FDA"/>
    <w:rsid w:val="00F301D4"/>
    <w:rsid w:val="00F31E93"/>
    <w:rsid w:val="00F32223"/>
    <w:rsid w:val="00F3348A"/>
    <w:rsid w:val="00F336C2"/>
    <w:rsid w:val="00F33B1D"/>
    <w:rsid w:val="00F35A47"/>
    <w:rsid w:val="00F36945"/>
    <w:rsid w:val="00F37B28"/>
    <w:rsid w:val="00F410C4"/>
    <w:rsid w:val="00F41A16"/>
    <w:rsid w:val="00F42C45"/>
    <w:rsid w:val="00F436E1"/>
    <w:rsid w:val="00F45B66"/>
    <w:rsid w:val="00F50057"/>
    <w:rsid w:val="00F507A2"/>
    <w:rsid w:val="00F511EE"/>
    <w:rsid w:val="00F52A7E"/>
    <w:rsid w:val="00F53D9F"/>
    <w:rsid w:val="00F57EA2"/>
    <w:rsid w:val="00F62391"/>
    <w:rsid w:val="00F62AF3"/>
    <w:rsid w:val="00F634E4"/>
    <w:rsid w:val="00F658C4"/>
    <w:rsid w:val="00F65F94"/>
    <w:rsid w:val="00F675E2"/>
    <w:rsid w:val="00F67AD6"/>
    <w:rsid w:val="00F71501"/>
    <w:rsid w:val="00F72305"/>
    <w:rsid w:val="00F77379"/>
    <w:rsid w:val="00F82CC5"/>
    <w:rsid w:val="00F82DDC"/>
    <w:rsid w:val="00F8621D"/>
    <w:rsid w:val="00F87F7B"/>
    <w:rsid w:val="00F91F14"/>
    <w:rsid w:val="00F954C0"/>
    <w:rsid w:val="00F95574"/>
    <w:rsid w:val="00F95F51"/>
    <w:rsid w:val="00F96648"/>
    <w:rsid w:val="00F97088"/>
    <w:rsid w:val="00FA06B2"/>
    <w:rsid w:val="00FA0FC0"/>
    <w:rsid w:val="00FA1576"/>
    <w:rsid w:val="00FA2902"/>
    <w:rsid w:val="00FA2F59"/>
    <w:rsid w:val="00FA384B"/>
    <w:rsid w:val="00FA3AEC"/>
    <w:rsid w:val="00FA45DB"/>
    <w:rsid w:val="00FA461B"/>
    <w:rsid w:val="00FA64CB"/>
    <w:rsid w:val="00FA66B6"/>
    <w:rsid w:val="00FA7138"/>
    <w:rsid w:val="00FB1899"/>
    <w:rsid w:val="00FB4D4D"/>
    <w:rsid w:val="00FB7C78"/>
    <w:rsid w:val="00FC0414"/>
    <w:rsid w:val="00FC07A4"/>
    <w:rsid w:val="00FC0B65"/>
    <w:rsid w:val="00FC0BC9"/>
    <w:rsid w:val="00FC110C"/>
    <w:rsid w:val="00FC161B"/>
    <w:rsid w:val="00FC323A"/>
    <w:rsid w:val="00FC4060"/>
    <w:rsid w:val="00FC4726"/>
    <w:rsid w:val="00FC4FC7"/>
    <w:rsid w:val="00FC564A"/>
    <w:rsid w:val="00FD1D98"/>
    <w:rsid w:val="00FD2309"/>
    <w:rsid w:val="00FD2BB7"/>
    <w:rsid w:val="00FD3ABB"/>
    <w:rsid w:val="00FD40BC"/>
    <w:rsid w:val="00FD579E"/>
    <w:rsid w:val="00FD5AE9"/>
    <w:rsid w:val="00FD66FF"/>
    <w:rsid w:val="00FD6886"/>
    <w:rsid w:val="00FD6BE4"/>
    <w:rsid w:val="00FE02AA"/>
    <w:rsid w:val="00FE057E"/>
    <w:rsid w:val="00FE1086"/>
    <w:rsid w:val="00FE43A1"/>
    <w:rsid w:val="00FE61E3"/>
    <w:rsid w:val="00FE6253"/>
    <w:rsid w:val="00FF34B9"/>
    <w:rsid w:val="00FF4937"/>
    <w:rsid w:val="00FF64EA"/>
    <w:rsid w:val="00FF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97C1D-E725-4A19-935E-FDF0F60E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93"/>
    <w:pPr>
      <w:spacing w:after="200" w:line="276" w:lineRule="auto"/>
    </w:pPr>
    <w:rPr>
      <w:sz w:val="22"/>
      <w:szCs w:val="22"/>
      <w:lang w:eastAsia="zh-CN"/>
    </w:rPr>
  </w:style>
  <w:style w:type="paragraph" w:styleId="Heading1">
    <w:name w:val="heading 1"/>
    <w:aliases w:val="H1,h1,Heading 1 3GPP"/>
    <w:next w:val="Normal"/>
    <w:link w:val="Heading1Char"/>
    <w:qFormat/>
    <w:rsid w:val="00055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C6D"/>
    <w:pPr>
      <w:ind w:left="720"/>
      <w:contextualSpacing/>
    </w:pPr>
  </w:style>
  <w:style w:type="paragraph" w:styleId="BalloonText">
    <w:name w:val="Balloon Text"/>
    <w:basedOn w:val="Normal"/>
    <w:link w:val="BalloonTextChar"/>
    <w:uiPriority w:val="99"/>
    <w:semiHidden/>
    <w:unhideWhenUsed/>
    <w:rsid w:val="0039378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9378F"/>
    <w:rPr>
      <w:rFonts w:ascii="Tahoma" w:hAnsi="Tahoma" w:cs="Tahoma"/>
      <w:sz w:val="16"/>
      <w:szCs w:val="16"/>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36324"/>
    <w:pPr>
      <w:spacing w:after="120" w:line="240" w:lineRule="auto"/>
      <w:jc w:val="both"/>
    </w:pPr>
    <w:rPr>
      <w:rFonts w:ascii="Times" w:hAnsi="Times"/>
      <w:sz w:val="20"/>
      <w:szCs w:val="24"/>
      <w:lang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6324"/>
    <w:rPr>
      <w:rFonts w:ascii="Times" w:eastAsia="SimSun" w:hAnsi="Times" w:cs="Times New Roman"/>
      <w:sz w:val="20"/>
      <w:szCs w:val="24"/>
      <w:lang w:eastAsia="en-US"/>
    </w:rPr>
  </w:style>
  <w:style w:type="character" w:styleId="CommentReference">
    <w:name w:val="annotation reference"/>
    <w:uiPriority w:val="99"/>
    <w:semiHidden/>
    <w:unhideWhenUsed/>
    <w:rsid w:val="00485865"/>
    <w:rPr>
      <w:sz w:val="16"/>
      <w:szCs w:val="16"/>
    </w:rPr>
  </w:style>
  <w:style w:type="paragraph" w:styleId="CommentText">
    <w:name w:val="annotation text"/>
    <w:basedOn w:val="Normal"/>
    <w:link w:val="CommentTextChar"/>
    <w:uiPriority w:val="99"/>
    <w:semiHidden/>
    <w:unhideWhenUsed/>
    <w:rsid w:val="00485865"/>
    <w:pPr>
      <w:spacing w:line="240" w:lineRule="auto"/>
    </w:pPr>
    <w:rPr>
      <w:sz w:val="20"/>
      <w:szCs w:val="20"/>
    </w:rPr>
  </w:style>
  <w:style w:type="character" w:customStyle="1" w:styleId="CommentTextChar">
    <w:name w:val="Comment Text Char"/>
    <w:link w:val="CommentText"/>
    <w:uiPriority w:val="99"/>
    <w:semiHidden/>
    <w:rsid w:val="00485865"/>
    <w:rPr>
      <w:sz w:val="20"/>
      <w:szCs w:val="20"/>
    </w:rPr>
  </w:style>
  <w:style w:type="paragraph" w:styleId="CommentSubject">
    <w:name w:val="annotation subject"/>
    <w:basedOn w:val="CommentText"/>
    <w:next w:val="CommentText"/>
    <w:link w:val="CommentSubjectChar"/>
    <w:uiPriority w:val="99"/>
    <w:semiHidden/>
    <w:unhideWhenUsed/>
    <w:rsid w:val="00485865"/>
    <w:rPr>
      <w:b/>
      <w:bCs/>
    </w:rPr>
  </w:style>
  <w:style w:type="character" w:customStyle="1" w:styleId="CommentSubjectChar">
    <w:name w:val="Comment Subject Char"/>
    <w:link w:val="CommentSubject"/>
    <w:uiPriority w:val="99"/>
    <w:semiHidden/>
    <w:rsid w:val="00485865"/>
    <w:rPr>
      <w:b/>
      <w:bCs/>
      <w:sz w:val="20"/>
      <w:szCs w:val="20"/>
    </w:rPr>
  </w:style>
  <w:style w:type="paragraph" w:styleId="Caption">
    <w:name w:val="caption"/>
    <w:aliases w:val="cap"/>
    <w:basedOn w:val="Normal"/>
    <w:next w:val="Normal"/>
    <w:unhideWhenUsed/>
    <w:qFormat/>
    <w:rsid w:val="00C447CA"/>
    <w:pPr>
      <w:spacing w:line="240" w:lineRule="auto"/>
    </w:pPr>
    <w:rPr>
      <w:b/>
      <w:bCs/>
      <w:color w:val="4F81BD"/>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55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5501"/>
    <w:rPr>
      <w:rFonts w:ascii="Arial" w:hAnsi="Arial"/>
      <w:b/>
      <w:noProof/>
      <w:sz w:val="18"/>
      <w:lang w:val="en-US" w:eastAsia="en-US" w:bidi="ar-SA"/>
    </w:rPr>
  </w:style>
  <w:style w:type="paragraph" w:customStyle="1" w:styleId="CRCoverPage">
    <w:name w:val="CR Cover Page"/>
    <w:rsid w:val="00055501"/>
    <w:pPr>
      <w:spacing w:after="120"/>
    </w:pPr>
    <w:rPr>
      <w:rFonts w:ascii="Arial" w:eastAsia="MS Mincho" w:hAnsi="Arial"/>
      <w:lang w:val="en-GB"/>
    </w:rPr>
  </w:style>
  <w:style w:type="character" w:customStyle="1" w:styleId="Heading1Char">
    <w:name w:val="Heading 1 Char"/>
    <w:aliases w:val="H1 Char,h1 Char,Heading 1 3GPP Char"/>
    <w:link w:val="Heading1"/>
    <w:rsid w:val="00055501"/>
    <w:rPr>
      <w:rFonts w:ascii="Arial" w:hAnsi="Arial"/>
      <w:sz w:val="36"/>
      <w:lang w:val="en-GB" w:eastAsia="en-US" w:bidi="ar-SA"/>
    </w:rPr>
  </w:style>
  <w:style w:type="paragraph" w:customStyle="1" w:styleId="TAC">
    <w:name w:val="TAC"/>
    <w:basedOn w:val="Normal"/>
    <w:link w:val="TACChar"/>
    <w:rsid w:val="008C5D1A"/>
    <w:pPr>
      <w:keepNext/>
      <w:keepLines/>
      <w:overflowPunct w:val="0"/>
      <w:autoSpaceDE w:val="0"/>
      <w:autoSpaceDN w:val="0"/>
      <w:adjustRightInd w:val="0"/>
      <w:spacing w:after="0" w:line="240" w:lineRule="auto"/>
      <w:jc w:val="center"/>
      <w:textAlignment w:val="baseline"/>
    </w:pPr>
    <w:rPr>
      <w:rFonts w:ascii="Arial" w:hAnsi="Arial"/>
      <w:sz w:val="18"/>
      <w:szCs w:val="20"/>
      <w:lang w:eastAsia="en-US"/>
    </w:rPr>
  </w:style>
  <w:style w:type="character" w:customStyle="1" w:styleId="TACChar">
    <w:name w:val="TAC Char"/>
    <w:link w:val="TAC"/>
    <w:rsid w:val="008C5D1A"/>
    <w:rPr>
      <w:rFonts w:ascii="Arial" w:eastAsia="SimSun" w:hAnsi="Arial"/>
      <w:sz w:val="18"/>
    </w:rPr>
  </w:style>
  <w:style w:type="paragraph" w:styleId="NormalWeb">
    <w:name w:val="Normal (Web)"/>
    <w:basedOn w:val="Normal"/>
    <w:uiPriority w:val="99"/>
    <w:unhideWhenUsed/>
    <w:rsid w:val="002C1BEF"/>
    <w:pPr>
      <w:spacing w:before="100" w:beforeAutospacing="1" w:after="100" w:afterAutospacing="1" w:line="240" w:lineRule="auto"/>
    </w:pPr>
    <w:rPr>
      <w:rFonts w:eastAsia="Times New Roman"/>
      <w:sz w:val="24"/>
      <w:szCs w:val="24"/>
    </w:rPr>
  </w:style>
  <w:style w:type="paragraph" w:customStyle="1" w:styleId="TAL">
    <w:name w:val="TAL"/>
    <w:basedOn w:val="Normal"/>
    <w:link w:val="TALChar"/>
    <w:rsid w:val="001A6F99"/>
    <w:pPr>
      <w:keepNext/>
      <w:keepLines/>
      <w:spacing w:after="0" w:line="240" w:lineRule="auto"/>
    </w:pPr>
    <w:rPr>
      <w:rFonts w:ascii="Arial" w:hAnsi="Arial"/>
      <w:sz w:val="18"/>
      <w:szCs w:val="20"/>
      <w:lang w:val="en-GB" w:eastAsia="x-none"/>
    </w:rPr>
  </w:style>
  <w:style w:type="paragraph" w:customStyle="1" w:styleId="TAH">
    <w:name w:val="TAH"/>
    <w:basedOn w:val="Normal"/>
    <w:rsid w:val="001A6F99"/>
    <w:pPr>
      <w:keepNext/>
      <w:keepLines/>
      <w:spacing w:after="0" w:line="240" w:lineRule="auto"/>
      <w:jc w:val="center"/>
    </w:pPr>
    <w:rPr>
      <w:rFonts w:ascii="Arial" w:hAnsi="Arial"/>
      <w:b/>
      <w:sz w:val="18"/>
      <w:szCs w:val="20"/>
      <w:lang w:val="en-GB" w:eastAsia="en-US"/>
    </w:rPr>
  </w:style>
  <w:style w:type="table" w:styleId="TableGrid">
    <w:name w:val="Table Grid"/>
    <w:basedOn w:val="TableNormal"/>
    <w:uiPriority w:val="59"/>
    <w:rsid w:val="008E0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21F7"/>
    <w:rPr>
      <w:sz w:val="22"/>
      <w:szCs w:val="22"/>
      <w:lang w:eastAsia="zh-CN"/>
    </w:rPr>
  </w:style>
  <w:style w:type="character" w:customStyle="1" w:styleId="TALChar">
    <w:name w:val="TAL Char"/>
    <w:link w:val="TAL"/>
    <w:rsid w:val="004F6724"/>
    <w:rPr>
      <w:rFonts w:ascii="Arial" w:hAnsi="Arial"/>
      <w:sz w:val="18"/>
      <w:lang w:val="en-GB"/>
    </w:rPr>
  </w:style>
  <w:style w:type="paragraph" w:customStyle="1" w:styleId="Default">
    <w:name w:val="Default"/>
    <w:rsid w:val="00534D8D"/>
    <w:pPr>
      <w:autoSpaceDE w:val="0"/>
      <w:autoSpaceDN w:val="0"/>
      <w:adjustRightInd w:val="0"/>
    </w:pPr>
    <w:rPr>
      <w:color w:val="000000"/>
      <w:sz w:val="24"/>
      <w:szCs w:val="24"/>
    </w:rPr>
  </w:style>
  <w:style w:type="table" w:styleId="LightShading-Accent1">
    <w:name w:val="Light Shading Accent 1"/>
    <w:basedOn w:val="TableNormal"/>
    <w:uiPriority w:val="60"/>
    <w:rsid w:val="007460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5">
    <w:name w:val="Medium Grid 1 Accent 5"/>
    <w:basedOn w:val="TableNormal"/>
    <w:uiPriority w:val="67"/>
    <w:rsid w:val="0074607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styleId="Footer">
    <w:name w:val="footer"/>
    <w:basedOn w:val="Normal"/>
    <w:link w:val="FooterChar"/>
    <w:uiPriority w:val="99"/>
    <w:semiHidden/>
    <w:unhideWhenUsed/>
    <w:rsid w:val="00AA32ED"/>
    <w:pPr>
      <w:tabs>
        <w:tab w:val="center" w:pos="4680"/>
        <w:tab w:val="right" w:pos="9360"/>
      </w:tabs>
    </w:pPr>
  </w:style>
  <w:style w:type="character" w:customStyle="1" w:styleId="FooterChar">
    <w:name w:val="Footer Char"/>
    <w:link w:val="Footer"/>
    <w:uiPriority w:val="99"/>
    <w:semiHidden/>
    <w:rsid w:val="00AA32ED"/>
    <w:rPr>
      <w:sz w:val="22"/>
      <w:szCs w:val="22"/>
      <w:lang w:eastAsia="zh-CN"/>
    </w:rPr>
  </w:style>
  <w:style w:type="paragraph" w:customStyle="1" w:styleId="MTDisplayEquation">
    <w:name w:val="MTDisplayEquation"/>
    <w:basedOn w:val="Normal"/>
    <w:next w:val="Normal"/>
    <w:link w:val="MTDisplayEquationChar"/>
    <w:rsid w:val="00F15FD5"/>
    <w:pPr>
      <w:tabs>
        <w:tab w:val="center" w:pos="4820"/>
        <w:tab w:val="right" w:pos="9640"/>
      </w:tabs>
      <w:overflowPunct w:val="0"/>
      <w:autoSpaceDE w:val="0"/>
      <w:autoSpaceDN w:val="0"/>
      <w:adjustRightInd w:val="0"/>
      <w:spacing w:after="120" w:line="240" w:lineRule="auto"/>
      <w:jc w:val="both"/>
      <w:textAlignment w:val="baseline"/>
    </w:pPr>
    <w:rPr>
      <w:rFonts w:ascii="Calibri" w:eastAsia="Times New Roman" w:hAnsi="Calibri"/>
      <w:sz w:val="20"/>
      <w:szCs w:val="20"/>
    </w:rPr>
  </w:style>
  <w:style w:type="character" w:customStyle="1" w:styleId="MTDisplayEquationChar">
    <w:name w:val="MTDisplayEquation Char"/>
    <w:link w:val="MTDisplayEquation"/>
    <w:rsid w:val="00F15FD5"/>
    <w:rPr>
      <w:rFonts w:ascii="Calibri" w:eastAsia="Times New Roman" w:hAnsi="Calibri"/>
    </w:rPr>
  </w:style>
  <w:style w:type="paragraph" w:styleId="NoSpacing">
    <w:name w:val="No Spacing"/>
    <w:uiPriority w:val="1"/>
    <w:qFormat/>
    <w:rsid w:val="00E80393"/>
    <w:rPr>
      <w:sz w:val="22"/>
      <w:szCs w:val="22"/>
      <w:lang w:eastAsia="zh-CN"/>
    </w:rPr>
  </w:style>
  <w:style w:type="character" w:customStyle="1" w:styleId="2222Char">
    <w:name w:val="스타일 스타일 스타일 스타일 양쪽 첫 줄:  2 글자 + 첫 줄:  2 글자 + 첫 줄:  2 글자 + 첫 줄:  2... Char"/>
    <w:link w:val="2222"/>
    <w:locked/>
    <w:rsid w:val="00456D38"/>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rsid w:val="00456D38"/>
    <w:pPr>
      <w:spacing w:after="180" w:line="336" w:lineRule="auto"/>
      <w:ind w:firstLineChars="200" w:firstLine="200"/>
      <w:jc w:val="both"/>
    </w:pPr>
    <w:rPr>
      <w:rFonts w:eastAsia="Malgun Gothic"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4009">
      <w:bodyDiv w:val="1"/>
      <w:marLeft w:val="0"/>
      <w:marRight w:val="0"/>
      <w:marTop w:val="0"/>
      <w:marBottom w:val="0"/>
      <w:divBdr>
        <w:top w:val="none" w:sz="0" w:space="0" w:color="auto"/>
        <w:left w:val="none" w:sz="0" w:space="0" w:color="auto"/>
        <w:bottom w:val="none" w:sz="0" w:space="0" w:color="auto"/>
        <w:right w:val="none" w:sz="0" w:space="0" w:color="auto"/>
      </w:divBdr>
      <w:divsChild>
        <w:div w:id="2054573265">
          <w:marLeft w:val="360"/>
          <w:marRight w:val="0"/>
          <w:marTop w:val="0"/>
          <w:marBottom w:val="60"/>
          <w:divBdr>
            <w:top w:val="none" w:sz="0" w:space="0" w:color="auto"/>
            <w:left w:val="none" w:sz="0" w:space="0" w:color="auto"/>
            <w:bottom w:val="none" w:sz="0" w:space="0" w:color="auto"/>
            <w:right w:val="none" w:sz="0" w:space="0" w:color="auto"/>
          </w:divBdr>
        </w:div>
      </w:divsChild>
    </w:div>
    <w:div w:id="279339207">
      <w:bodyDiv w:val="1"/>
      <w:marLeft w:val="0"/>
      <w:marRight w:val="0"/>
      <w:marTop w:val="0"/>
      <w:marBottom w:val="0"/>
      <w:divBdr>
        <w:top w:val="none" w:sz="0" w:space="0" w:color="auto"/>
        <w:left w:val="none" w:sz="0" w:space="0" w:color="auto"/>
        <w:bottom w:val="none" w:sz="0" w:space="0" w:color="auto"/>
        <w:right w:val="none" w:sz="0" w:space="0" w:color="auto"/>
      </w:divBdr>
    </w:div>
    <w:div w:id="357244951">
      <w:bodyDiv w:val="1"/>
      <w:marLeft w:val="0"/>
      <w:marRight w:val="0"/>
      <w:marTop w:val="0"/>
      <w:marBottom w:val="0"/>
      <w:divBdr>
        <w:top w:val="none" w:sz="0" w:space="0" w:color="auto"/>
        <w:left w:val="none" w:sz="0" w:space="0" w:color="auto"/>
        <w:bottom w:val="none" w:sz="0" w:space="0" w:color="auto"/>
        <w:right w:val="none" w:sz="0" w:space="0" w:color="auto"/>
      </w:divBdr>
      <w:divsChild>
        <w:div w:id="297927115">
          <w:marLeft w:val="547"/>
          <w:marRight w:val="0"/>
          <w:marTop w:val="82"/>
          <w:marBottom w:val="0"/>
          <w:divBdr>
            <w:top w:val="none" w:sz="0" w:space="0" w:color="auto"/>
            <w:left w:val="none" w:sz="0" w:space="0" w:color="auto"/>
            <w:bottom w:val="none" w:sz="0" w:space="0" w:color="auto"/>
            <w:right w:val="none" w:sz="0" w:space="0" w:color="auto"/>
          </w:divBdr>
        </w:div>
        <w:div w:id="422191963">
          <w:marLeft w:val="547"/>
          <w:marRight w:val="0"/>
          <w:marTop w:val="82"/>
          <w:marBottom w:val="0"/>
          <w:divBdr>
            <w:top w:val="none" w:sz="0" w:space="0" w:color="auto"/>
            <w:left w:val="none" w:sz="0" w:space="0" w:color="auto"/>
            <w:bottom w:val="none" w:sz="0" w:space="0" w:color="auto"/>
            <w:right w:val="none" w:sz="0" w:space="0" w:color="auto"/>
          </w:divBdr>
        </w:div>
        <w:div w:id="433749524">
          <w:marLeft w:val="547"/>
          <w:marRight w:val="0"/>
          <w:marTop w:val="82"/>
          <w:marBottom w:val="0"/>
          <w:divBdr>
            <w:top w:val="none" w:sz="0" w:space="0" w:color="auto"/>
            <w:left w:val="none" w:sz="0" w:space="0" w:color="auto"/>
            <w:bottom w:val="none" w:sz="0" w:space="0" w:color="auto"/>
            <w:right w:val="none" w:sz="0" w:space="0" w:color="auto"/>
          </w:divBdr>
        </w:div>
        <w:div w:id="1151412161">
          <w:marLeft w:val="547"/>
          <w:marRight w:val="0"/>
          <w:marTop w:val="82"/>
          <w:marBottom w:val="0"/>
          <w:divBdr>
            <w:top w:val="none" w:sz="0" w:space="0" w:color="auto"/>
            <w:left w:val="none" w:sz="0" w:space="0" w:color="auto"/>
            <w:bottom w:val="none" w:sz="0" w:space="0" w:color="auto"/>
            <w:right w:val="none" w:sz="0" w:space="0" w:color="auto"/>
          </w:divBdr>
        </w:div>
        <w:div w:id="1173379412">
          <w:marLeft w:val="547"/>
          <w:marRight w:val="0"/>
          <w:marTop w:val="82"/>
          <w:marBottom w:val="0"/>
          <w:divBdr>
            <w:top w:val="none" w:sz="0" w:space="0" w:color="auto"/>
            <w:left w:val="none" w:sz="0" w:space="0" w:color="auto"/>
            <w:bottom w:val="none" w:sz="0" w:space="0" w:color="auto"/>
            <w:right w:val="none" w:sz="0" w:space="0" w:color="auto"/>
          </w:divBdr>
        </w:div>
        <w:div w:id="1394545497">
          <w:marLeft w:val="547"/>
          <w:marRight w:val="0"/>
          <w:marTop w:val="82"/>
          <w:marBottom w:val="0"/>
          <w:divBdr>
            <w:top w:val="none" w:sz="0" w:space="0" w:color="auto"/>
            <w:left w:val="none" w:sz="0" w:space="0" w:color="auto"/>
            <w:bottom w:val="none" w:sz="0" w:space="0" w:color="auto"/>
            <w:right w:val="none" w:sz="0" w:space="0" w:color="auto"/>
          </w:divBdr>
        </w:div>
        <w:div w:id="1462114028">
          <w:marLeft w:val="547"/>
          <w:marRight w:val="0"/>
          <w:marTop w:val="82"/>
          <w:marBottom w:val="0"/>
          <w:divBdr>
            <w:top w:val="none" w:sz="0" w:space="0" w:color="auto"/>
            <w:left w:val="none" w:sz="0" w:space="0" w:color="auto"/>
            <w:bottom w:val="none" w:sz="0" w:space="0" w:color="auto"/>
            <w:right w:val="none" w:sz="0" w:space="0" w:color="auto"/>
          </w:divBdr>
        </w:div>
        <w:div w:id="1464689206">
          <w:marLeft w:val="547"/>
          <w:marRight w:val="0"/>
          <w:marTop w:val="82"/>
          <w:marBottom w:val="0"/>
          <w:divBdr>
            <w:top w:val="none" w:sz="0" w:space="0" w:color="auto"/>
            <w:left w:val="none" w:sz="0" w:space="0" w:color="auto"/>
            <w:bottom w:val="none" w:sz="0" w:space="0" w:color="auto"/>
            <w:right w:val="none" w:sz="0" w:space="0" w:color="auto"/>
          </w:divBdr>
        </w:div>
        <w:div w:id="1593587840">
          <w:marLeft w:val="547"/>
          <w:marRight w:val="0"/>
          <w:marTop w:val="82"/>
          <w:marBottom w:val="0"/>
          <w:divBdr>
            <w:top w:val="none" w:sz="0" w:space="0" w:color="auto"/>
            <w:left w:val="none" w:sz="0" w:space="0" w:color="auto"/>
            <w:bottom w:val="none" w:sz="0" w:space="0" w:color="auto"/>
            <w:right w:val="none" w:sz="0" w:space="0" w:color="auto"/>
          </w:divBdr>
        </w:div>
        <w:div w:id="1705670364">
          <w:marLeft w:val="547"/>
          <w:marRight w:val="0"/>
          <w:marTop w:val="82"/>
          <w:marBottom w:val="0"/>
          <w:divBdr>
            <w:top w:val="none" w:sz="0" w:space="0" w:color="auto"/>
            <w:left w:val="none" w:sz="0" w:space="0" w:color="auto"/>
            <w:bottom w:val="none" w:sz="0" w:space="0" w:color="auto"/>
            <w:right w:val="none" w:sz="0" w:space="0" w:color="auto"/>
          </w:divBdr>
        </w:div>
        <w:div w:id="1720863186">
          <w:marLeft w:val="547"/>
          <w:marRight w:val="0"/>
          <w:marTop w:val="82"/>
          <w:marBottom w:val="0"/>
          <w:divBdr>
            <w:top w:val="none" w:sz="0" w:space="0" w:color="auto"/>
            <w:left w:val="none" w:sz="0" w:space="0" w:color="auto"/>
            <w:bottom w:val="none" w:sz="0" w:space="0" w:color="auto"/>
            <w:right w:val="none" w:sz="0" w:space="0" w:color="auto"/>
          </w:divBdr>
        </w:div>
        <w:div w:id="1763183278">
          <w:marLeft w:val="547"/>
          <w:marRight w:val="0"/>
          <w:marTop w:val="82"/>
          <w:marBottom w:val="0"/>
          <w:divBdr>
            <w:top w:val="none" w:sz="0" w:space="0" w:color="auto"/>
            <w:left w:val="none" w:sz="0" w:space="0" w:color="auto"/>
            <w:bottom w:val="none" w:sz="0" w:space="0" w:color="auto"/>
            <w:right w:val="none" w:sz="0" w:space="0" w:color="auto"/>
          </w:divBdr>
        </w:div>
        <w:div w:id="1786804672">
          <w:marLeft w:val="547"/>
          <w:marRight w:val="0"/>
          <w:marTop w:val="82"/>
          <w:marBottom w:val="0"/>
          <w:divBdr>
            <w:top w:val="none" w:sz="0" w:space="0" w:color="auto"/>
            <w:left w:val="none" w:sz="0" w:space="0" w:color="auto"/>
            <w:bottom w:val="none" w:sz="0" w:space="0" w:color="auto"/>
            <w:right w:val="none" w:sz="0" w:space="0" w:color="auto"/>
          </w:divBdr>
        </w:div>
        <w:div w:id="1889872037">
          <w:marLeft w:val="547"/>
          <w:marRight w:val="0"/>
          <w:marTop w:val="82"/>
          <w:marBottom w:val="0"/>
          <w:divBdr>
            <w:top w:val="none" w:sz="0" w:space="0" w:color="auto"/>
            <w:left w:val="none" w:sz="0" w:space="0" w:color="auto"/>
            <w:bottom w:val="none" w:sz="0" w:space="0" w:color="auto"/>
            <w:right w:val="none" w:sz="0" w:space="0" w:color="auto"/>
          </w:divBdr>
        </w:div>
      </w:divsChild>
    </w:div>
    <w:div w:id="568616921">
      <w:bodyDiv w:val="1"/>
      <w:marLeft w:val="0"/>
      <w:marRight w:val="0"/>
      <w:marTop w:val="0"/>
      <w:marBottom w:val="0"/>
      <w:divBdr>
        <w:top w:val="none" w:sz="0" w:space="0" w:color="auto"/>
        <w:left w:val="none" w:sz="0" w:space="0" w:color="auto"/>
        <w:bottom w:val="none" w:sz="0" w:space="0" w:color="auto"/>
        <w:right w:val="none" w:sz="0" w:space="0" w:color="auto"/>
      </w:divBdr>
    </w:div>
    <w:div w:id="712580684">
      <w:bodyDiv w:val="1"/>
      <w:marLeft w:val="0"/>
      <w:marRight w:val="0"/>
      <w:marTop w:val="0"/>
      <w:marBottom w:val="0"/>
      <w:divBdr>
        <w:top w:val="none" w:sz="0" w:space="0" w:color="auto"/>
        <w:left w:val="none" w:sz="0" w:space="0" w:color="auto"/>
        <w:bottom w:val="none" w:sz="0" w:space="0" w:color="auto"/>
        <w:right w:val="none" w:sz="0" w:space="0" w:color="auto"/>
      </w:divBdr>
      <w:divsChild>
        <w:div w:id="104349631">
          <w:marLeft w:val="720"/>
          <w:marRight w:val="0"/>
          <w:marTop w:val="0"/>
          <w:marBottom w:val="60"/>
          <w:divBdr>
            <w:top w:val="none" w:sz="0" w:space="0" w:color="auto"/>
            <w:left w:val="none" w:sz="0" w:space="0" w:color="auto"/>
            <w:bottom w:val="none" w:sz="0" w:space="0" w:color="auto"/>
            <w:right w:val="none" w:sz="0" w:space="0" w:color="auto"/>
          </w:divBdr>
        </w:div>
        <w:div w:id="681512735">
          <w:marLeft w:val="720"/>
          <w:marRight w:val="0"/>
          <w:marTop w:val="0"/>
          <w:marBottom w:val="60"/>
          <w:divBdr>
            <w:top w:val="none" w:sz="0" w:space="0" w:color="auto"/>
            <w:left w:val="none" w:sz="0" w:space="0" w:color="auto"/>
            <w:bottom w:val="none" w:sz="0" w:space="0" w:color="auto"/>
            <w:right w:val="none" w:sz="0" w:space="0" w:color="auto"/>
          </w:divBdr>
        </w:div>
        <w:div w:id="776948972">
          <w:marLeft w:val="720"/>
          <w:marRight w:val="0"/>
          <w:marTop w:val="0"/>
          <w:marBottom w:val="60"/>
          <w:divBdr>
            <w:top w:val="none" w:sz="0" w:space="0" w:color="auto"/>
            <w:left w:val="none" w:sz="0" w:space="0" w:color="auto"/>
            <w:bottom w:val="none" w:sz="0" w:space="0" w:color="auto"/>
            <w:right w:val="none" w:sz="0" w:space="0" w:color="auto"/>
          </w:divBdr>
        </w:div>
      </w:divsChild>
    </w:div>
    <w:div w:id="716706640">
      <w:bodyDiv w:val="1"/>
      <w:marLeft w:val="0"/>
      <w:marRight w:val="0"/>
      <w:marTop w:val="0"/>
      <w:marBottom w:val="0"/>
      <w:divBdr>
        <w:top w:val="none" w:sz="0" w:space="0" w:color="auto"/>
        <w:left w:val="none" w:sz="0" w:space="0" w:color="auto"/>
        <w:bottom w:val="none" w:sz="0" w:space="0" w:color="auto"/>
        <w:right w:val="none" w:sz="0" w:space="0" w:color="auto"/>
      </w:divBdr>
      <w:divsChild>
        <w:div w:id="692152228">
          <w:marLeft w:val="720"/>
          <w:marRight w:val="0"/>
          <w:marTop w:val="0"/>
          <w:marBottom w:val="60"/>
          <w:divBdr>
            <w:top w:val="none" w:sz="0" w:space="0" w:color="auto"/>
            <w:left w:val="none" w:sz="0" w:space="0" w:color="auto"/>
            <w:bottom w:val="none" w:sz="0" w:space="0" w:color="auto"/>
            <w:right w:val="none" w:sz="0" w:space="0" w:color="auto"/>
          </w:divBdr>
        </w:div>
      </w:divsChild>
    </w:div>
    <w:div w:id="801924171">
      <w:bodyDiv w:val="1"/>
      <w:marLeft w:val="0"/>
      <w:marRight w:val="0"/>
      <w:marTop w:val="0"/>
      <w:marBottom w:val="0"/>
      <w:divBdr>
        <w:top w:val="none" w:sz="0" w:space="0" w:color="auto"/>
        <w:left w:val="none" w:sz="0" w:space="0" w:color="auto"/>
        <w:bottom w:val="none" w:sz="0" w:space="0" w:color="auto"/>
        <w:right w:val="none" w:sz="0" w:space="0" w:color="auto"/>
      </w:divBdr>
    </w:div>
    <w:div w:id="911701029">
      <w:bodyDiv w:val="1"/>
      <w:marLeft w:val="0"/>
      <w:marRight w:val="0"/>
      <w:marTop w:val="0"/>
      <w:marBottom w:val="0"/>
      <w:divBdr>
        <w:top w:val="none" w:sz="0" w:space="0" w:color="auto"/>
        <w:left w:val="none" w:sz="0" w:space="0" w:color="auto"/>
        <w:bottom w:val="none" w:sz="0" w:space="0" w:color="auto"/>
        <w:right w:val="none" w:sz="0" w:space="0" w:color="auto"/>
      </w:divBdr>
    </w:div>
    <w:div w:id="970940445">
      <w:bodyDiv w:val="1"/>
      <w:marLeft w:val="0"/>
      <w:marRight w:val="0"/>
      <w:marTop w:val="0"/>
      <w:marBottom w:val="0"/>
      <w:divBdr>
        <w:top w:val="none" w:sz="0" w:space="0" w:color="auto"/>
        <w:left w:val="none" w:sz="0" w:space="0" w:color="auto"/>
        <w:bottom w:val="none" w:sz="0" w:space="0" w:color="auto"/>
        <w:right w:val="none" w:sz="0" w:space="0" w:color="auto"/>
      </w:divBdr>
      <w:divsChild>
        <w:div w:id="1439912220">
          <w:marLeft w:val="360"/>
          <w:marRight w:val="0"/>
          <w:marTop w:val="0"/>
          <w:marBottom w:val="60"/>
          <w:divBdr>
            <w:top w:val="none" w:sz="0" w:space="0" w:color="auto"/>
            <w:left w:val="none" w:sz="0" w:space="0" w:color="auto"/>
            <w:bottom w:val="none" w:sz="0" w:space="0" w:color="auto"/>
            <w:right w:val="none" w:sz="0" w:space="0" w:color="auto"/>
          </w:divBdr>
        </w:div>
      </w:divsChild>
    </w:div>
    <w:div w:id="1028066033">
      <w:bodyDiv w:val="1"/>
      <w:marLeft w:val="0"/>
      <w:marRight w:val="0"/>
      <w:marTop w:val="0"/>
      <w:marBottom w:val="0"/>
      <w:divBdr>
        <w:top w:val="none" w:sz="0" w:space="0" w:color="auto"/>
        <w:left w:val="none" w:sz="0" w:space="0" w:color="auto"/>
        <w:bottom w:val="none" w:sz="0" w:space="0" w:color="auto"/>
        <w:right w:val="none" w:sz="0" w:space="0" w:color="auto"/>
      </w:divBdr>
      <w:divsChild>
        <w:div w:id="425928368">
          <w:marLeft w:val="720"/>
          <w:marRight w:val="0"/>
          <w:marTop w:val="0"/>
          <w:marBottom w:val="60"/>
          <w:divBdr>
            <w:top w:val="none" w:sz="0" w:space="0" w:color="auto"/>
            <w:left w:val="none" w:sz="0" w:space="0" w:color="auto"/>
            <w:bottom w:val="none" w:sz="0" w:space="0" w:color="auto"/>
            <w:right w:val="none" w:sz="0" w:space="0" w:color="auto"/>
          </w:divBdr>
        </w:div>
      </w:divsChild>
    </w:div>
    <w:div w:id="1120805111">
      <w:bodyDiv w:val="1"/>
      <w:marLeft w:val="0"/>
      <w:marRight w:val="0"/>
      <w:marTop w:val="0"/>
      <w:marBottom w:val="0"/>
      <w:divBdr>
        <w:top w:val="none" w:sz="0" w:space="0" w:color="auto"/>
        <w:left w:val="none" w:sz="0" w:space="0" w:color="auto"/>
        <w:bottom w:val="none" w:sz="0" w:space="0" w:color="auto"/>
        <w:right w:val="none" w:sz="0" w:space="0" w:color="auto"/>
      </w:divBdr>
      <w:divsChild>
        <w:div w:id="428820687">
          <w:marLeft w:val="720"/>
          <w:marRight w:val="0"/>
          <w:marTop w:val="0"/>
          <w:marBottom w:val="60"/>
          <w:divBdr>
            <w:top w:val="none" w:sz="0" w:space="0" w:color="auto"/>
            <w:left w:val="none" w:sz="0" w:space="0" w:color="auto"/>
            <w:bottom w:val="none" w:sz="0" w:space="0" w:color="auto"/>
            <w:right w:val="none" w:sz="0" w:space="0" w:color="auto"/>
          </w:divBdr>
        </w:div>
        <w:div w:id="1195457924">
          <w:marLeft w:val="720"/>
          <w:marRight w:val="0"/>
          <w:marTop w:val="0"/>
          <w:marBottom w:val="60"/>
          <w:divBdr>
            <w:top w:val="none" w:sz="0" w:space="0" w:color="auto"/>
            <w:left w:val="none" w:sz="0" w:space="0" w:color="auto"/>
            <w:bottom w:val="none" w:sz="0" w:space="0" w:color="auto"/>
            <w:right w:val="none" w:sz="0" w:space="0" w:color="auto"/>
          </w:divBdr>
        </w:div>
        <w:div w:id="1470784778">
          <w:marLeft w:val="720"/>
          <w:marRight w:val="0"/>
          <w:marTop w:val="0"/>
          <w:marBottom w:val="60"/>
          <w:divBdr>
            <w:top w:val="none" w:sz="0" w:space="0" w:color="auto"/>
            <w:left w:val="none" w:sz="0" w:space="0" w:color="auto"/>
            <w:bottom w:val="none" w:sz="0" w:space="0" w:color="auto"/>
            <w:right w:val="none" w:sz="0" w:space="0" w:color="auto"/>
          </w:divBdr>
        </w:div>
      </w:divsChild>
    </w:div>
    <w:div w:id="1551725763">
      <w:bodyDiv w:val="1"/>
      <w:marLeft w:val="0"/>
      <w:marRight w:val="0"/>
      <w:marTop w:val="0"/>
      <w:marBottom w:val="0"/>
      <w:divBdr>
        <w:top w:val="none" w:sz="0" w:space="0" w:color="auto"/>
        <w:left w:val="none" w:sz="0" w:space="0" w:color="auto"/>
        <w:bottom w:val="none" w:sz="0" w:space="0" w:color="auto"/>
        <w:right w:val="none" w:sz="0" w:space="0" w:color="auto"/>
      </w:divBdr>
      <w:divsChild>
        <w:div w:id="1298996275">
          <w:marLeft w:val="547"/>
          <w:marRight w:val="0"/>
          <w:marTop w:val="67"/>
          <w:marBottom w:val="0"/>
          <w:divBdr>
            <w:top w:val="none" w:sz="0" w:space="0" w:color="auto"/>
            <w:left w:val="none" w:sz="0" w:space="0" w:color="auto"/>
            <w:bottom w:val="none" w:sz="0" w:space="0" w:color="auto"/>
            <w:right w:val="none" w:sz="0" w:space="0" w:color="auto"/>
          </w:divBdr>
        </w:div>
      </w:divsChild>
    </w:div>
    <w:div w:id="1599410960">
      <w:bodyDiv w:val="1"/>
      <w:marLeft w:val="0"/>
      <w:marRight w:val="0"/>
      <w:marTop w:val="0"/>
      <w:marBottom w:val="0"/>
      <w:divBdr>
        <w:top w:val="none" w:sz="0" w:space="0" w:color="auto"/>
        <w:left w:val="none" w:sz="0" w:space="0" w:color="auto"/>
        <w:bottom w:val="none" w:sz="0" w:space="0" w:color="auto"/>
        <w:right w:val="none" w:sz="0" w:space="0" w:color="auto"/>
      </w:divBdr>
      <w:divsChild>
        <w:div w:id="702025348">
          <w:marLeft w:val="360"/>
          <w:marRight w:val="0"/>
          <w:marTop w:val="0"/>
          <w:marBottom w:val="60"/>
          <w:divBdr>
            <w:top w:val="none" w:sz="0" w:space="0" w:color="auto"/>
            <w:left w:val="none" w:sz="0" w:space="0" w:color="auto"/>
            <w:bottom w:val="none" w:sz="0" w:space="0" w:color="auto"/>
            <w:right w:val="none" w:sz="0" w:space="0" w:color="auto"/>
          </w:divBdr>
        </w:div>
      </w:divsChild>
    </w:div>
    <w:div w:id="1778981835">
      <w:bodyDiv w:val="1"/>
      <w:marLeft w:val="0"/>
      <w:marRight w:val="0"/>
      <w:marTop w:val="0"/>
      <w:marBottom w:val="0"/>
      <w:divBdr>
        <w:top w:val="none" w:sz="0" w:space="0" w:color="auto"/>
        <w:left w:val="none" w:sz="0" w:space="0" w:color="auto"/>
        <w:bottom w:val="none" w:sz="0" w:space="0" w:color="auto"/>
        <w:right w:val="none" w:sz="0" w:space="0" w:color="auto"/>
      </w:divBdr>
      <w:divsChild>
        <w:div w:id="182280384">
          <w:marLeft w:val="720"/>
          <w:marRight w:val="0"/>
          <w:marTop w:val="0"/>
          <w:marBottom w:val="60"/>
          <w:divBdr>
            <w:top w:val="none" w:sz="0" w:space="0" w:color="auto"/>
            <w:left w:val="none" w:sz="0" w:space="0" w:color="auto"/>
            <w:bottom w:val="none" w:sz="0" w:space="0" w:color="auto"/>
            <w:right w:val="none" w:sz="0" w:space="0" w:color="auto"/>
          </w:divBdr>
        </w:div>
        <w:div w:id="292099173">
          <w:marLeft w:val="720"/>
          <w:marRight w:val="0"/>
          <w:marTop w:val="0"/>
          <w:marBottom w:val="60"/>
          <w:divBdr>
            <w:top w:val="none" w:sz="0" w:space="0" w:color="auto"/>
            <w:left w:val="none" w:sz="0" w:space="0" w:color="auto"/>
            <w:bottom w:val="none" w:sz="0" w:space="0" w:color="auto"/>
            <w:right w:val="none" w:sz="0" w:space="0" w:color="auto"/>
          </w:divBdr>
        </w:div>
        <w:div w:id="948010217">
          <w:marLeft w:val="720"/>
          <w:marRight w:val="0"/>
          <w:marTop w:val="0"/>
          <w:marBottom w:val="60"/>
          <w:divBdr>
            <w:top w:val="none" w:sz="0" w:space="0" w:color="auto"/>
            <w:left w:val="none" w:sz="0" w:space="0" w:color="auto"/>
            <w:bottom w:val="none" w:sz="0" w:space="0" w:color="auto"/>
            <w:right w:val="none" w:sz="0" w:space="0" w:color="auto"/>
          </w:divBdr>
        </w:div>
      </w:divsChild>
    </w:div>
    <w:div w:id="2128959786">
      <w:bodyDiv w:val="1"/>
      <w:marLeft w:val="0"/>
      <w:marRight w:val="0"/>
      <w:marTop w:val="0"/>
      <w:marBottom w:val="0"/>
      <w:divBdr>
        <w:top w:val="none" w:sz="0" w:space="0" w:color="auto"/>
        <w:left w:val="none" w:sz="0" w:space="0" w:color="auto"/>
        <w:bottom w:val="none" w:sz="0" w:space="0" w:color="auto"/>
        <w:right w:val="none" w:sz="0" w:space="0" w:color="auto"/>
      </w:divBdr>
      <w:divsChild>
        <w:div w:id="158059878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21EB9-CB0E-486D-9E17-C3317A46C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Bishwarup Mondal</dc:creator>
  <cp:keywords/>
  <cp:lastModifiedBy>Ghosh, Arunabha</cp:lastModifiedBy>
  <cp:revision>85</cp:revision>
  <dcterms:created xsi:type="dcterms:W3CDTF">2016-11-04T20:45:00Z</dcterms:created>
  <dcterms:modified xsi:type="dcterms:W3CDTF">2017-01-10T02:00:00Z</dcterms:modified>
</cp:coreProperties>
</file>